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122"/>
        <w:gridCol w:w="6378"/>
        <w:gridCol w:w="6237"/>
        <w:gridCol w:w="6184"/>
      </w:tblGrid>
      <w:tr w:rsidR="00B54035" w:rsidRPr="00B54035" w:rsidTr="00B54035">
        <w:tc>
          <w:tcPr>
            <w:tcW w:w="2122" w:type="dxa"/>
          </w:tcPr>
          <w:p w:rsidR="00B54035" w:rsidRPr="00A826C6" w:rsidRDefault="00A826C6">
            <w:pPr>
              <w:rPr>
                <w:rFonts w:ascii="Century Gothic" w:hAnsi="Century Gothic"/>
                <w:b/>
              </w:rPr>
            </w:pPr>
            <w:r>
              <w:rPr>
                <w:rFonts w:ascii="Century Gothic" w:hAnsi="Century Gothic"/>
                <w:b/>
              </w:rPr>
              <w:t>Year A</w:t>
            </w:r>
          </w:p>
        </w:tc>
        <w:tc>
          <w:tcPr>
            <w:tcW w:w="6378" w:type="dxa"/>
          </w:tcPr>
          <w:p w:rsidR="00B54035" w:rsidRPr="00B54035" w:rsidRDefault="00824C38" w:rsidP="00824C38">
            <w:pPr>
              <w:jc w:val="center"/>
              <w:rPr>
                <w:rFonts w:ascii="Century Gothic" w:hAnsi="Century Gothic"/>
                <w:b/>
              </w:rPr>
            </w:pPr>
            <w:r>
              <w:rPr>
                <w:rFonts w:ascii="Century Gothic" w:hAnsi="Century Gothic"/>
                <w:b/>
              </w:rPr>
              <w:t>Who am I in place and time?</w:t>
            </w:r>
          </w:p>
        </w:tc>
        <w:tc>
          <w:tcPr>
            <w:tcW w:w="6237" w:type="dxa"/>
          </w:tcPr>
          <w:p w:rsidR="00B54035" w:rsidRPr="00B54035" w:rsidRDefault="00824C38" w:rsidP="00824C38">
            <w:pPr>
              <w:jc w:val="center"/>
              <w:rPr>
                <w:rFonts w:ascii="Century Gothic" w:hAnsi="Century Gothic"/>
                <w:b/>
              </w:rPr>
            </w:pPr>
            <w:r>
              <w:rPr>
                <w:rFonts w:ascii="Century Gothic" w:hAnsi="Century Gothic"/>
                <w:b/>
              </w:rPr>
              <w:t>How do</w:t>
            </w:r>
            <w:r w:rsidR="000B354F">
              <w:rPr>
                <w:rFonts w:ascii="Century Gothic" w:hAnsi="Century Gothic"/>
                <w:b/>
              </w:rPr>
              <w:t xml:space="preserve"> we organise ourselves?</w:t>
            </w:r>
          </w:p>
        </w:tc>
        <w:tc>
          <w:tcPr>
            <w:tcW w:w="6184" w:type="dxa"/>
          </w:tcPr>
          <w:p w:rsidR="00B54035" w:rsidRPr="00B54035" w:rsidRDefault="000B354F" w:rsidP="00824C38">
            <w:pPr>
              <w:jc w:val="center"/>
              <w:rPr>
                <w:rFonts w:ascii="Century Gothic" w:hAnsi="Century Gothic"/>
                <w:b/>
              </w:rPr>
            </w:pPr>
            <w:r>
              <w:rPr>
                <w:rFonts w:ascii="Century Gothic" w:hAnsi="Century Gothic"/>
                <w:b/>
              </w:rPr>
              <w:t>How do we express ourselves?</w:t>
            </w:r>
          </w:p>
        </w:tc>
      </w:tr>
      <w:tr w:rsidR="00B1742A" w:rsidRPr="00B54035" w:rsidTr="00B54035">
        <w:tc>
          <w:tcPr>
            <w:tcW w:w="2122" w:type="dxa"/>
          </w:tcPr>
          <w:p w:rsidR="00B1742A" w:rsidRDefault="00B1742A">
            <w:pPr>
              <w:rPr>
                <w:rFonts w:ascii="Century Gothic" w:hAnsi="Century Gothic"/>
                <w:b/>
              </w:rPr>
            </w:pPr>
          </w:p>
        </w:tc>
        <w:tc>
          <w:tcPr>
            <w:tcW w:w="6378" w:type="dxa"/>
          </w:tcPr>
          <w:p w:rsidR="000B354F" w:rsidRPr="00370CFE" w:rsidRDefault="00B1742A" w:rsidP="00370CFE">
            <w:pPr>
              <w:jc w:val="center"/>
              <w:rPr>
                <w:rFonts w:ascii="Century Gothic" w:hAnsi="Century Gothic"/>
              </w:rPr>
            </w:pPr>
            <w:r w:rsidRPr="00B1742A">
              <w:rPr>
                <w:rFonts w:ascii="Century Gothic" w:eastAsia="Times New Roman" w:hAnsi="Century Gothic" w:cs="Times New Roman"/>
                <w:lang w:eastAsia="en-GB"/>
              </w:rPr>
              <w:t xml:space="preserve">Pupils develop a rich knowledge of ancient world </w:t>
            </w:r>
            <w:r w:rsidR="00370CFE">
              <w:rPr>
                <w:rFonts w:ascii="Century Gothic" w:eastAsia="Times New Roman" w:hAnsi="Century Gothic" w:cs="Times New Roman"/>
                <w:lang w:eastAsia="en-GB"/>
              </w:rPr>
              <w:t xml:space="preserve">history </w:t>
            </w:r>
            <w:r w:rsidR="000B354F" w:rsidRPr="00370CFE">
              <w:rPr>
                <w:rFonts w:ascii="Century Gothic" w:hAnsi="Century Gothic"/>
              </w:rPr>
              <w:t>develop as young historians speciali</w:t>
            </w:r>
            <w:r w:rsidR="00370CFE">
              <w:rPr>
                <w:rFonts w:ascii="Century Gothic" w:hAnsi="Century Gothic"/>
              </w:rPr>
              <w:t>s</w:t>
            </w:r>
            <w:r w:rsidR="000B354F" w:rsidRPr="00370CFE">
              <w:rPr>
                <w:rFonts w:ascii="Century Gothic" w:hAnsi="Century Gothic"/>
              </w:rPr>
              <w:t>ing in foreign history with an emphasis on deep, comparative understanding. By studying the Shang Dynasty alongside other ancient civilisations and British history, pupils gain a rich perspective on world history and its lasting cultural impacts. They engage critically with evidence, pose meaningful questions, and communicate their insights confidently, shaping their understanding of how past societies continue to influence the modern world.</w:t>
            </w:r>
          </w:p>
          <w:p w:rsidR="000B354F" w:rsidRPr="00370CFE" w:rsidRDefault="000B354F" w:rsidP="00370CFE">
            <w:pPr>
              <w:rPr>
                <w:rFonts w:ascii="Century Gothic" w:hAnsi="Century Gothic"/>
                <w:b/>
              </w:rPr>
            </w:pPr>
          </w:p>
        </w:tc>
        <w:tc>
          <w:tcPr>
            <w:tcW w:w="6237" w:type="dxa"/>
          </w:tcPr>
          <w:p w:rsidR="000B354F" w:rsidRPr="00370CFE" w:rsidRDefault="00370CFE" w:rsidP="00370CFE">
            <w:pPr>
              <w:jc w:val="center"/>
              <w:rPr>
                <w:rFonts w:ascii="Century Gothic" w:hAnsi="Century Gothic"/>
              </w:rPr>
            </w:pPr>
            <w:r>
              <w:rPr>
                <w:rFonts w:ascii="Century Gothic" w:hAnsi="Century Gothic"/>
              </w:rPr>
              <w:t>Children</w:t>
            </w:r>
            <w:r w:rsidR="000B354F" w:rsidRPr="00370CFE">
              <w:rPr>
                <w:rFonts w:ascii="Century Gothic" w:hAnsi="Century Gothic"/>
              </w:rPr>
              <w:t xml:space="preserve"> critically examine evidence about how Ancient Greeks organised their city-states and established early parliamentary systems, comparing with modern governance to understand different interpretations of leadership and cooperation.</w:t>
            </w:r>
          </w:p>
          <w:p w:rsidR="000B354F" w:rsidRPr="00370CFE" w:rsidRDefault="00370CFE" w:rsidP="00370CFE">
            <w:pPr>
              <w:pStyle w:val="NormalWeb"/>
              <w:spacing w:before="0" w:beforeAutospacing="0" w:after="0" w:afterAutospacing="0"/>
              <w:jc w:val="center"/>
              <w:rPr>
                <w:rFonts w:ascii="Century Gothic" w:hAnsi="Century Gothic"/>
                <w:sz w:val="22"/>
                <w:szCs w:val="22"/>
              </w:rPr>
            </w:pPr>
            <w:r>
              <w:rPr>
                <w:rFonts w:ascii="Century Gothic" w:hAnsi="Century Gothic"/>
                <w:sz w:val="22"/>
                <w:szCs w:val="22"/>
              </w:rPr>
              <w:t xml:space="preserve">Children are able </w:t>
            </w:r>
            <w:r w:rsidR="000B354F" w:rsidRPr="00370CFE">
              <w:rPr>
                <w:rFonts w:ascii="Century Gothic" w:hAnsi="Century Gothic"/>
                <w:sz w:val="22"/>
                <w:szCs w:val="22"/>
              </w:rPr>
              <w:t>to explore how cooperation and shared responsibility form the foundation of successful societies, focusing on Ancient Greek democracy and the first known parliamentary systems. This prepares them to understand how respectful working together shapes communities and countries today.</w:t>
            </w:r>
          </w:p>
        </w:tc>
        <w:tc>
          <w:tcPr>
            <w:tcW w:w="6184" w:type="dxa"/>
          </w:tcPr>
          <w:p w:rsidR="00B1742A" w:rsidRPr="00370CFE" w:rsidRDefault="00370CFE" w:rsidP="00370CFE">
            <w:pPr>
              <w:jc w:val="center"/>
              <w:rPr>
                <w:rFonts w:ascii="Century Gothic" w:eastAsia="Times New Roman" w:hAnsi="Century Gothic" w:cs="Times New Roman"/>
                <w:lang w:eastAsia="en-GB"/>
              </w:rPr>
            </w:pPr>
            <w:r>
              <w:rPr>
                <w:rFonts w:ascii="Century Gothic" w:eastAsia="Times New Roman" w:hAnsi="Century Gothic" w:cs="Times New Roman"/>
                <w:lang w:eastAsia="en-GB"/>
              </w:rPr>
              <w:t>Children will explore the world through art – understanding cultural uniqueness and connections.  They will develop knowledge of the Mayan civilisation through their artistic and cultural expressions and compare it with other cultures’ arts to celebrate diversity and shared human creativity.  This will culminate in children acting as art curators organising a cultural exhibition.</w:t>
            </w:r>
          </w:p>
        </w:tc>
      </w:tr>
      <w:tr w:rsidR="00824C38" w:rsidRPr="00B54035" w:rsidTr="00B54035">
        <w:tc>
          <w:tcPr>
            <w:tcW w:w="2122" w:type="dxa"/>
          </w:tcPr>
          <w:p w:rsidR="00824C38" w:rsidRPr="00B54035" w:rsidRDefault="00824C38" w:rsidP="00824C38">
            <w:pPr>
              <w:rPr>
                <w:rFonts w:ascii="Century Gothic" w:hAnsi="Century Gothic"/>
                <w:b/>
              </w:rPr>
            </w:pPr>
            <w:r>
              <w:rPr>
                <w:rFonts w:ascii="Century Gothic" w:hAnsi="Century Gothic"/>
                <w:b/>
              </w:rPr>
              <w:t>Year 5/6</w:t>
            </w:r>
          </w:p>
        </w:tc>
        <w:tc>
          <w:tcPr>
            <w:tcW w:w="6378" w:type="dxa"/>
          </w:tcPr>
          <w:p w:rsidR="00824C38" w:rsidRPr="00370CFE" w:rsidRDefault="00824C38" w:rsidP="00370CFE">
            <w:pPr>
              <w:jc w:val="center"/>
              <w:rPr>
                <w:rFonts w:ascii="Century Gothic" w:hAnsi="Century Gothic"/>
                <w:b/>
              </w:rPr>
            </w:pPr>
            <w:r w:rsidRPr="00370CFE">
              <w:rPr>
                <w:rFonts w:ascii="Century Gothic" w:hAnsi="Century Gothic"/>
                <w:b/>
              </w:rPr>
              <w:t>Autumn</w:t>
            </w:r>
          </w:p>
        </w:tc>
        <w:tc>
          <w:tcPr>
            <w:tcW w:w="6237" w:type="dxa"/>
          </w:tcPr>
          <w:p w:rsidR="00824C38" w:rsidRPr="00370CFE" w:rsidRDefault="00824C38" w:rsidP="00370CFE">
            <w:pPr>
              <w:jc w:val="center"/>
              <w:rPr>
                <w:rFonts w:ascii="Century Gothic" w:hAnsi="Century Gothic"/>
                <w:b/>
              </w:rPr>
            </w:pPr>
            <w:r w:rsidRPr="00370CFE">
              <w:rPr>
                <w:rFonts w:ascii="Century Gothic" w:hAnsi="Century Gothic"/>
                <w:b/>
              </w:rPr>
              <w:t>Spring</w:t>
            </w:r>
          </w:p>
        </w:tc>
        <w:tc>
          <w:tcPr>
            <w:tcW w:w="6184" w:type="dxa"/>
          </w:tcPr>
          <w:p w:rsidR="00824C38" w:rsidRPr="00370CFE" w:rsidRDefault="00824C38" w:rsidP="00370CFE">
            <w:pPr>
              <w:jc w:val="center"/>
              <w:rPr>
                <w:rFonts w:ascii="Century Gothic" w:hAnsi="Century Gothic"/>
                <w:b/>
              </w:rPr>
            </w:pPr>
            <w:r w:rsidRPr="00370CFE">
              <w:rPr>
                <w:rFonts w:ascii="Century Gothic" w:hAnsi="Century Gothic"/>
                <w:b/>
              </w:rPr>
              <w:t>Summer</w:t>
            </w:r>
          </w:p>
        </w:tc>
      </w:tr>
      <w:tr w:rsidR="00824C38" w:rsidRPr="00B54035" w:rsidTr="00B54035">
        <w:tc>
          <w:tcPr>
            <w:tcW w:w="2122" w:type="dxa"/>
          </w:tcPr>
          <w:p w:rsidR="00824C38" w:rsidRPr="00B54035" w:rsidRDefault="0087699C" w:rsidP="00824C38">
            <w:pPr>
              <w:rPr>
                <w:rFonts w:ascii="Century Gothic" w:hAnsi="Century Gothic"/>
                <w:b/>
              </w:rPr>
            </w:pPr>
            <w:r>
              <w:rPr>
                <w:rFonts w:ascii="Century Gothic" w:hAnsi="Century Gothic"/>
                <w:b/>
              </w:rPr>
              <w:t>Historical Enquiry</w:t>
            </w:r>
          </w:p>
        </w:tc>
        <w:tc>
          <w:tcPr>
            <w:tcW w:w="6378" w:type="dxa"/>
          </w:tcPr>
          <w:p w:rsidR="00370CFE" w:rsidRPr="00370CFE" w:rsidRDefault="0087699C" w:rsidP="00370CFE">
            <w:pPr>
              <w:rPr>
                <w:rFonts w:ascii="Century Gothic" w:hAnsi="Century Gothic"/>
                <w:b/>
                <w:u w:val="single"/>
              </w:rPr>
            </w:pPr>
            <w:r w:rsidRPr="00370CFE">
              <w:rPr>
                <w:rFonts w:ascii="Century Gothic" w:hAnsi="Century Gothic"/>
                <w:b/>
                <w:u w:val="single"/>
              </w:rPr>
              <w:t>Historical Interpretation</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Find and analyse a wide range of evidence about the past</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Consider different ways of checking the accuracy of interpretations of the past</w:t>
            </w:r>
          </w:p>
          <w:p w:rsidR="00370CFE" w:rsidRPr="00370CFE" w:rsidRDefault="0087699C" w:rsidP="00370CFE">
            <w:pPr>
              <w:rPr>
                <w:rFonts w:ascii="Century Gothic" w:hAnsi="Century Gothic"/>
                <w:b/>
                <w:u w:val="single"/>
              </w:rPr>
            </w:pPr>
            <w:r w:rsidRPr="00370CFE">
              <w:rPr>
                <w:rFonts w:ascii="Century Gothic" w:hAnsi="Century Gothic"/>
                <w:b/>
                <w:u w:val="single"/>
              </w:rPr>
              <w:t>Historical Investigations</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Investigate their own lines of enquiry by posing historically valid questions to answer</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Select relevant sections of information to address historically valid questions and constructed detailed, informed responses</w:t>
            </w:r>
          </w:p>
          <w:p w:rsidR="00370CFE" w:rsidRPr="00370CFE" w:rsidRDefault="0087699C" w:rsidP="00370CFE">
            <w:pPr>
              <w:rPr>
                <w:rFonts w:ascii="Century Gothic" w:hAnsi="Century Gothic"/>
                <w:b/>
                <w:u w:val="single"/>
              </w:rPr>
            </w:pPr>
            <w:r w:rsidRPr="00370CFE">
              <w:rPr>
                <w:rFonts w:ascii="Century Gothic" w:hAnsi="Century Gothic"/>
                <w:b/>
                <w:u w:val="single"/>
              </w:rPr>
              <w:t>Chronological Understanding</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Order an increasing number of significant events, movements and dates on a timeline using dates accurately</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Accurately use dates and terms to describe historical events</w:t>
            </w:r>
          </w:p>
          <w:p w:rsidR="00370CFE" w:rsidRPr="00370CFE" w:rsidRDefault="0087699C" w:rsidP="00370CFE">
            <w:pPr>
              <w:ind w:left="36"/>
              <w:rPr>
                <w:rFonts w:ascii="Century Gothic" w:hAnsi="Century Gothic"/>
                <w:b/>
                <w:u w:val="single"/>
              </w:rPr>
            </w:pPr>
            <w:r w:rsidRPr="00370CFE">
              <w:rPr>
                <w:rFonts w:ascii="Century Gothic" w:hAnsi="Century Gothic"/>
                <w:b/>
                <w:u w:val="single"/>
              </w:rPr>
              <w:t>Knowledge and understanding of events and people</w:t>
            </w:r>
          </w:p>
          <w:p w:rsidR="00370CFE"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 xml:space="preserve">Identify and note connections, contrasts and trends over time in the everyday lives of people. </w:t>
            </w:r>
          </w:p>
          <w:p w:rsidR="00370CFE" w:rsidRPr="00370CFE" w:rsidRDefault="0087699C" w:rsidP="00370CFE">
            <w:pPr>
              <w:rPr>
                <w:rFonts w:ascii="Century Gothic" w:hAnsi="Century Gothic"/>
                <w:b/>
                <w:u w:val="single"/>
              </w:rPr>
            </w:pPr>
            <w:r w:rsidRPr="00370CFE">
              <w:rPr>
                <w:rFonts w:ascii="Century Gothic" w:hAnsi="Century Gothic"/>
                <w:b/>
                <w:u w:val="single"/>
              </w:rPr>
              <w:t>Presenting, organising and communicating</w:t>
            </w:r>
          </w:p>
          <w:p w:rsidR="00824C38" w:rsidRPr="00370CFE" w:rsidRDefault="0087699C" w:rsidP="00D36354">
            <w:pPr>
              <w:pStyle w:val="ListParagraph"/>
              <w:numPr>
                <w:ilvl w:val="0"/>
                <w:numId w:val="34"/>
              </w:numPr>
              <w:ind w:left="320" w:hanging="284"/>
              <w:rPr>
                <w:rFonts w:ascii="Century Gothic" w:hAnsi="Century Gothic"/>
              </w:rPr>
            </w:pPr>
            <w:r w:rsidRPr="00370CFE">
              <w:rPr>
                <w:rFonts w:ascii="Century Gothic" w:hAnsi="Century Gothic"/>
              </w:rPr>
              <w:t>Present, communicate and organise ideas about the past using detailed discussions, debates and more detailed written narratives</w:t>
            </w:r>
          </w:p>
        </w:tc>
        <w:tc>
          <w:tcPr>
            <w:tcW w:w="6237" w:type="dxa"/>
          </w:tcPr>
          <w:p w:rsidR="00370CFE" w:rsidRPr="00370CFE" w:rsidRDefault="000B354F" w:rsidP="00370CFE">
            <w:pPr>
              <w:rPr>
                <w:rFonts w:ascii="Century Gothic" w:hAnsi="Century Gothic"/>
                <w:b/>
                <w:u w:val="single"/>
              </w:rPr>
            </w:pPr>
            <w:r w:rsidRPr="00370CFE">
              <w:rPr>
                <w:rFonts w:ascii="Century Gothic" w:hAnsi="Century Gothic"/>
                <w:b/>
                <w:u w:val="single"/>
              </w:rPr>
              <w:t>Historical Interpretation</w:t>
            </w:r>
          </w:p>
          <w:p w:rsidR="00370CFE" w:rsidRPr="00370CFE" w:rsidRDefault="000B354F" w:rsidP="00D36354">
            <w:pPr>
              <w:pStyle w:val="ListParagraph"/>
              <w:numPr>
                <w:ilvl w:val="0"/>
                <w:numId w:val="34"/>
              </w:numPr>
              <w:ind w:left="315" w:hanging="284"/>
              <w:rPr>
                <w:rFonts w:ascii="Century Gothic" w:hAnsi="Century Gothic"/>
              </w:rPr>
            </w:pPr>
            <w:r w:rsidRPr="00370CFE">
              <w:rPr>
                <w:rFonts w:ascii="Century Gothic" w:hAnsi="Century Gothic"/>
              </w:rPr>
              <w:t>Find and analyse a wide range of evidence about the past</w:t>
            </w:r>
          </w:p>
          <w:p w:rsidR="00370CFE" w:rsidRPr="00370CFE" w:rsidRDefault="000B354F" w:rsidP="00D36354">
            <w:pPr>
              <w:pStyle w:val="ListParagraph"/>
              <w:numPr>
                <w:ilvl w:val="0"/>
                <w:numId w:val="34"/>
              </w:numPr>
              <w:ind w:left="315" w:hanging="284"/>
              <w:rPr>
                <w:rFonts w:ascii="Century Gothic" w:hAnsi="Century Gothic"/>
              </w:rPr>
            </w:pPr>
            <w:r w:rsidRPr="00370CFE">
              <w:rPr>
                <w:rFonts w:ascii="Century Gothic" w:hAnsi="Century Gothic"/>
              </w:rPr>
              <w:t>Continue to develop an understanding of how historians and other investigate the past</w:t>
            </w:r>
          </w:p>
          <w:p w:rsidR="00370CFE" w:rsidRPr="00370CFE" w:rsidRDefault="000B354F" w:rsidP="00370CFE">
            <w:pPr>
              <w:rPr>
                <w:rFonts w:ascii="Century Gothic" w:hAnsi="Century Gothic"/>
                <w:b/>
                <w:u w:val="single"/>
              </w:rPr>
            </w:pPr>
            <w:r w:rsidRPr="00370CFE">
              <w:rPr>
                <w:rFonts w:ascii="Century Gothic" w:hAnsi="Century Gothic"/>
                <w:b/>
                <w:u w:val="single"/>
              </w:rPr>
              <w:t>Historical Investigations</w:t>
            </w:r>
          </w:p>
          <w:p w:rsidR="00370CFE" w:rsidRPr="00370CFE" w:rsidRDefault="000B354F" w:rsidP="00D36354">
            <w:pPr>
              <w:pStyle w:val="ListParagraph"/>
              <w:numPr>
                <w:ilvl w:val="0"/>
                <w:numId w:val="34"/>
              </w:numPr>
              <w:ind w:left="315" w:hanging="284"/>
              <w:rPr>
                <w:rFonts w:ascii="Century Gothic" w:hAnsi="Century Gothic"/>
              </w:rPr>
            </w:pPr>
            <w:r w:rsidRPr="00370CFE">
              <w:rPr>
                <w:rFonts w:ascii="Century Gothic" w:hAnsi="Century Gothic"/>
              </w:rPr>
              <w:t>Recognise when they are using primary and secondary sources of information to investigate the past</w:t>
            </w:r>
          </w:p>
          <w:p w:rsidR="00370CFE" w:rsidRPr="00370CFE" w:rsidRDefault="000B354F" w:rsidP="00D36354">
            <w:pPr>
              <w:pStyle w:val="ListParagraph"/>
              <w:numPr>
                <w:ilvl w:val="0"/>
                <w:numId w:val="34"/>
              </w:numPr>
              <w:ind w:left="315" w:hanging="284"/>
              <w:rPr>
                <w:rFonts w:ascii="Century Gothic" w:hAnsi="Century Gothic"/>
              </w:rPr>
            </w:pPr>
            <w:r w:rsidRPr="00370CFE">
              <w:rPr>
                <w:rFonts w:ascii="Century Gothic" w:hAnsi="Century Gothic"/>
              </w:rPr>
              <w:t>Use a wide range of different evidence to collect evidence about the past, such as ceramics, pictures, documents, printed sources, posters, online material, photographs, artefacts, historic statues, figures, sculptures, historic sites</w:t>
            </w:r>
          </w:p>
          <w:p w:rsidR="00370CFE" w:rsidRPr="00370CFE" w:rsidRDefault="000B354F" w:rsidP="00370CFE">
            <w:pPr>
              <w:ind w:left="31"/>
              <w:rPr>
                <w:rFonts w:ascii="Century Gothic" w:hAnsi="Century Gothic"/>
                <w:b/>
                <w:u w:val="single"/>
              </w:rPr>
            </w:pPr>
            <w:r w:rsidRPr="00370CFE">
              <w:rPr>
                <w:rFonts w:ascii="Century Gothic" w:hAnsi="Century Gothic"/>
                <w:b/>
                <w:u w:val="single"/>
              </w:rPr>
              <w:t>Chronological Understanding</w:t>
            </w:r>
          </w:p>
          <w:p w:rsidR="00370CFE" w:rsidRPr="00370CFE" w:rsidRDefault="000B354F" w:rsidP="00D36354">
            <w:pPr>
              <w:pStyle w:val="ListParagraph"/>
              <w:numPr>
                <w:ilvl w:val="0"/>
                <w:numId w:val="34"/>
              </w:numPr>
              <w:ind w:left="315" w:hanging="284"/>
              <w:rPr>
                <w:rFonts w:ascii="Century Gothic" w:hAnsi="Century Gothic"/>
              </w:rPr>
            </w:pPr>
            <w:r w:rsidRPr="00370CFE">
              <w:rPr>
                <w:rFonts w:ascii="Century Gothic" w:hAnsi="Century Gothic"/>
              </w:rPr>
              <w:t>Understand how some historical events/periods occurred concurrently in different locations</w:t>
            </w:r>
          </w:p>
          <w:p w:rsidR="00370CFE" w:rsidRPr="00370CFE" w:rsidRDefault="000B354F" w:rsidP="00370CFE">
            <w:pPr>
              <w:rPr>
                <w:rFonts w:ascii="Century Gothic" w:hAnsi="Century Gothic"/>
                <w:b/>
                <w:u w:val="single"/>
              </w:rPr>
            </w:pPr>
            <w:r w:rsidRPr="00370CFE">
              <w:rPr>
                <w:rFonts w:ascii="Century Gothic" w:hAnsi="Century Gothic"/>
                <w:b/>
                <w:u w:val="single"/>
              </w:rPr>
              <w:t>Knowledge and understanding of events and people</w:t>
            </w:r>
          </w:p>
          <w:p w:rsidR="00824C38" w:rsidRPr="00370CFE" w:rsidRDefault="000B354F" w:rsidP="00D36354">
            <w:pPr>
              <w:pStyle w:val="ListParagraph"/>
              <w:numPr>
                <w:ilvl w:val="0"/>
                <w:numId w:val="34"/>
              </w:numPr>
              <w:ind w:left="315" w:hanging="284"/>
              <w:rPr>
                <w:rFonts w:ascii="Century Gothic" w:hAnsi="Century Gothic"/>
              </w:rPr>
            </w:pPr>
            <w:r w:rsidRPr="00370CFE">
              <w:rPr>
                <w:rFonts w:ascii="Century Gothic" w:hAnsi="Century Gothic"/>
              </w:rPr>
              <w:t>Use appropriate historical terms, such as culture, religious, social, economic and political when describing the connections, contrasts and trends over time</w:t>
            </w:r>
          </w:p>
        </w:tc>
        <w:tc>
          <w:tcPr>
            <w:tcW w:w="6184" w:type="dxa"/>
          </w:tcPr>
          <w:p w:rsidR="00370CFE" w:rsidRPr="00370CFE" w:rsidRDefault="00370CFE" w:rsidP="00370CFE">
            <w:pPr>
              <w:rPr>
                <w:rFonts w:ascii="Century Gothic" w:hAnsi="Century Gothic"/>
                <w:b/>
                <w:u w:val="single"/>
              </w:rPr>
            </w:pPr>
            <w:r w:rsidRPr="00370CFE">
              <w:rPr>
                <w:rFonts w:ascii="Century Gothic" w:hAnsi="Century Gothic"/>
                <w:b/>
                <w:u w:val="single"/>
              </w:rPr>
              <w:t>Historical Interpretation</w:t>
            </w:r>
          </w:p>
          <w:p w:rsidR="00370CFE" w:rsidRPr="00370CFE" w:rsidRDefault="00370CFE" w:rsidP="00D36354">
            <w:pPr>
              <w:pStyle w:val="ListParagraph"/>
              <w:numPr>
                <w:ilvl w:val="0"/>
                <w:numId w:val="34"/>
              </w:numPr>
              <w:ind w:left="312" w:hanging="284"/>
              <w:rPr>
                <w:rFonts w:ascii="Century Gothic" w:hAnsi="Century Gothic"/>
              </w:rPr>
            </w:pPr>
            <w:r w:rsidRPr="00370CFE">
              <w:rPr>
                <w:rFonts w:ascii="Century Gothic" w:hAnsi="Century Gothic"/>
              </w:rPr>
              <w:t>Start to understand the difference between primary and secondary evidence and start to question its reliability</w:t>
            </w:r>
          </w:p>
          <w:p w:rsidR="00370CFE" w:rsidRPr="00370CFE" w:rsidRDefault="00370CFE" w:rsidP="00D36354">
            <w:pPr>
              <w:pStyle w:val="ListParagraph"/>
              <w:numPr>
                <w:ilvl w:val="0"/>
                <w:numId w:val="34"/>
              </w:numPr>
              <w:ind w:left="312" w:hanging="284"/>
              <w:rPr>
                <w:rFonts w:ascii="Century Gothic" w:hAnsi="Century Gothic"/>
              </w:rPr>
            </w:pPr>
            <w:r w:rsidRPr="00370CFE">
              <w:rPr>
                <w:rFonts w:ascii="Century Gothic" w:hAnsi="Century Gothic"/>
              </w:rPr>
              <w:t>Continue to develop an understanding of how historians and other investigate the past</w:t>
            </w:r>
          </w:p>
          <w:p w:rsidR="00370CFE" w:rsidRPr="00370CFE" w:rsidRDefault="00370CFE" w:rsidP="00370CFE">
            <w:pPr>
              <w:rPr>
                <w:rFonts w:ascii="Century Gothic" w:hAnsi="Century Gothic"/>
                <w:b/>
                <w:u w:val="single"/>
              </w:rPr>
            </w:pPr>
            <w:r w:rsidRPr="00370CFE">
              <w:rPr>
                <w:rFonts w:ascii="Century Gothic" w:hAnsi="Century Gothic"/>
                <w:b/>
                <w:u w:val="single"/>
              </w:rPr>
              <w:t>Historical Investigations</w:t>
            </w:r>
          </w:p>
          <w:p w:rsidR="00370CFE" w:rsidRPr="00370CFE" w:rsidRDefault="00370CFE" w:rsidP="00D36354">
            <w:pPr>
              <w:pStyle w:val="ListParagraph"/>
              <w:numPr>
                <w:ilvl w:val="0"/>
                <w:numId w:val="34"/>
              </w:numPr>
              <w:ind w:left="312" w:hanging="284"/>
              <w:rPr>
                <w:rFonts w:ascii="Century Gothic" w:hAnsi="Century Gothic"/>
              </w:rPr>
            </w:pPr>
            <w:r w:rsidRPr="00370CFE">
              <w:rPr>
                <w:rFonts w:ascii="Century Gothic" w:hAnsi="Century Gothic"/>
              </w:rPr>
              <w:t>Investigate their own lines of enquiry by posing historically valid questions to answer</w:t>
            </w:r>
          </w:p>
          <w:p w:rsidR="00370CFE" w:rsidRPr="00370CFE" w:rsidRDefault="00370CFE" w:rsidP="00D36354">
            <w:pPr>
              <w:pStyle w:val="ListParagraph"/>
              <w:numPr>
                <w:ilvl w:val="0"/>
                <w:numId w:val="34"/>
              </w:numPr>
              <w:ind w:left="312" w:hanging="284"/>
              <w:rPr>
                <w:rFonts w:ascii="Century Gothic" w:hAnsi="Century Gothic"/>
              </w:rPr>
            </w:pPr>
            <w:r w:rsidRPr="00370CFE">
              <w:rPr>
                <w:rFonts w:ascii="Century Gothic" w:hAnsi="Century Gothic"/>
              </w:rPr>
              <w:t>Select relevant sections of information to address historically valid questions and constructed detailed, informed responses</w:t>
            </w:r>
          </w:p>
          <w:p w:rsidR="00370CFE" w:rsidRPr="00370CFE" w:rsidRDefault="00370CFE" w:rsidP="00370CFE">
            <w:pPr>
              <w:rPr>
                <w:rFonts w:ascii="Century Gothic" w:hAnsi="Century Gothic"/>
                <w:b/>
                <w:u w:val="single"/>
              </w:rPr>
            </w:pPr>
            <w:r w:rsidRPr="00370CFE">
              <w:rPr>
                <w:rFonts w:ascii="Century Gothic" w:hAnsi="Century Gothic"/>
                <w:b/>
                <w:u w:val="single"/>
              </w:rPr>
              <w:t>Chronological Understanding</w:t>
            </w:r>
          </w:p>
          <w:p w:rsidR="00824C38" w:rsidRPr="00370CFE" w:rsidRDefault="00370CFE" w:rsidP="00D36354">
            <w:pPr>
              <w:pStyle w:val="ListParagraph"/>
              <w:numPr>
                <w:ilvl w:val="0"/>
                <w:numId w:val="34"/>
              </w:numPr>
              <w:ind w:left="312" w:hanging="284"/>
              <w:rPr>
                <w:rFonts w:ascii="Century Gothic" w:hAnsi="Century Gothic"/>
              </w:rPr>
            </w:pPr>
            <w:r w:rsidRPr="00370CFE">
              <w:rPr>
                <w:rFonts w:ascii="Century Gothic" w:hAnsi="Century Gothic"/>
              </w:rPr>
              <w:t>Understand how some historical events/periods occurred concurrently in different locations</w:t>
            </w:r>
          </w:p>
        </w:tc>
      </w:tr>
      <w:tr w:rsidR="000B354F" w:rsidRPr="00B54035" w:rsidTr="00B54035">
        <w:tc>
          <w:tcPr>
            <w:tcW w:w="2122" w:type="dxa"/>
          </w:tcPr>
          <w:p w:rsidR="000B354F" w:rsidRPr="00B54035" w:rsidRDefault="000B354F" w:rsidP="000B354F">
            <w:pPr>
              <w:rPr>
                <w:rFonts w:ascii="Century Gothic" w:hAnsi="Century Gothic"/>
                <w:b/>
              </w:rPr>
            </w:pPr>
            <w:r>
              <w:rPr>
                <w:rFonts w:ascii="Century Gothic" w:hAnsi="Century Gothic"/>
                <w:b/>
              </w:rPr>
              <w:t>Substantive Knowledge</w:t>
            </w:r>
          </w:p>
        </w:tc>
        <w:tc>
          <w:tcPr>
            <w:tcW w:w="6378" w:type="dxa"/>
          </w:tcPr>
          <w:p w:rsidR="00370CFE" w:rsidRDefault="000B354F" w:rsidP="00370CFE">
            <w:pPr>
              <w:pStyle w:val="Heading3"/>
              <w:spacing w:before="0" w:beforeAutospacing="0" w:after="0" w:afterAutospacing="0"/>
              <w:outlineLvl w:val="2"/>
              <w:rPr>
                <w:rFonts w:ascii="Century Gothic" w:hAnsi="Century Gothic"/>
                <w:b w:val="0"/>
                <w:sz w:val="22"/>
                <w:szCs w:val="22"/>
              </w:rPr>
            </w:pPr>
            <w:r w:rsidRPr="00370CFE">
              <w:rPr>
                <w:rFonts w:ascii="Century Gothic" w:hAnsi="Century Gothic"/>
                <w:sz w:val="22"/>
                <w:szCs w:val="22"/>
                <w:u w:val="single"/>
              </w:rPr>
              <w:t>Historical Interpretation</w:t>
            </w:r>
          </w:p>
          <w:p w:rsidR="000B354F" w:rsidRPr="00370CFE" w:rsidRDefault="000B354F" w:rsidP="00D36354">
            <w:pPr>
              <w:pStyle w:val="Heading3"/>
              <w:numPr>
                <w:ilvl w:val="0"/>
                <w:numId w:val="1"/>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b w:val="0"/>
                <w:sz w:val="22"/>
                <w:szCs w:val="22"/>
              </w:rPr>
              <w:t xml:space="preserve">Explore archaeological evidence (oracle bones, bronze </w:t>
            </w:r>
            <w:r w:rsidR="00370CFE" w:rsidRPr="00370CFE">
              <w:rPr>
                <w:rFonts w:ascii="Century Gothic" w:hAnsi="Century Gothic"/>
                <w:b w:val="0"/>
                <w:sz w:val="22"/>
                <w:szCs w:val="22"/>
              </w:rPr>
              <w:t>artefacts</w:t>
            </w:r>
            <w:r w:rsidRPr="00370CFE">
              <w:rPr>
                <w:rFonts w:ascii="Century Gothic" w:hAnsi="Century Gothic"/>
                <w:b w:val="0"/>
                <w:sz w:val="22"/>
                <w:szCs w:val="22"/>
              </w:rPr>
              <w:t>) and ancient texts (e.g., inscriptions) from the Shang Dynasty</w:t>
            </w:r>
          </w:p>
          <w:p w:rsidR="000B354F" w:rsidRPr="00370CFE" w:rsidRDefault="000B354F" w:rsidP="00D36354">
            <w:pPr>
              <w:pStyle w:val="NormalWeb"/>
              <w:numPr>
                <w:ilvl w:val="0"/>
                <w:numId w:val="1"/>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Compare these with contemporary sources from Ancient Britain and the Mayan civilisation</w:t>
            </w:r>
          </w:p>
          <w:p w:rsidR="000B354F" w:rsidRPr="00370CFE" w:rsidRDefault="000B354F" w:rsidP="00D36354">
            <w:pPr>
              <w:pStyle w:val="NormalWeb"/>
              <w:numPr>
                <w:ilvl w:val="0"/>
                <w:numId w:val="1"/>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Analyse different historians’ interpretations about the Shang social structure, religion, and governance</w:t>
            </w:r>
          </w:p>
          <w:p w:rsidR="000B354F" w:rsidRPr="00370CFE" w:rsidRDefault="000B354F" w:rsidP="00D36354">
            <w:pPr>
              <w:pStyle w:val="NormalWeb"/>
              <w:numPr>
                <w:ilvl w:val="0"/>
                <w:numId w:val="1"/>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lastRenderedPageBreak/>
              <w:t>Discuss why some interpretations differ and how historians verify the accuracy of their sources (cross-referencing, corroboration, bias awareness)</w:t>
            </w:r>
          </w:p>
          <w:p w:rsidR="000B354F" w:rsidRPr="00370CFE" w:rsidRDefault="000B354F" w:rsidP="00D36354">
            <w:pPr>
              <w:pStyle w:val="NormalWeb"/>
              <w:numPr>
                <w:ilvl w:val="0"/>
                <w:numId w:val="1"/>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Reflect on how interpretations of the Shang Dynasty have changed with new discoverie</w:t>
            </w:r>
            <w:r w:rsidR="00370CFE">
              <w:rPr>
                <w:rFonts w:ascii="Century Gothic" w:hAnsi="Century Gothic"/>
                <w:sz w:val="22"/>
                <w:szCs w:val="22"/>
              </w:rPr>
              <w:t>s</w:t>
            </w:r>
          </w:p>
          <w:p w:rsidR="000B354F" w:rsidRPr="00370CFE" w:rsidRDefault="000B354F" w:rsidP="00D36354">
            <w:pPr>
              <w:pStyle w:val="NormalWeb"/>
              <w:numPr>
                <w:ilvl w:val="0"/>
                <w:numId w:val="2"/>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Examine reproductions of oracle bones and debate what they tell us about Shang society.</w:t>
            </w:r>
          </w:p>
          <w:p w:rsidR="000B354F" w:rsidRPr="00370CFE" w:rsidRDefault="000B354F" w:rsidP="00D36354">
            <w:pPr>
              <w:pStyle w:val="NormalWeb"/>
              <w:numPr>
                <w:ilvl w:val="0"/>
                <w:numId w:val="2"/>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Compare two historians’ views on Shang kingship and discuss reasons for differences</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Historical Investigations</w:t>
            </w:r>
          </w:p>
          <w:p w:rsidR="000B354F" w:rsidRPr="00370CFE" w:rsidRDefault="000B354F" w:rsidP="00D36354">
            <w:pPr>
              <w:pStyle w:val="NormalWeb"/>
              <w:numPr>
                <w:ilvl w:val="0"/>
                <w:numId w:val="3"/>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Pose questions such as: "What was life like for people living under Shang rule?" "How did the Shang influence modern Chinese culture?" "How did democracy in Ancient Greece compare to Shang rule?"</w:t>
            </w:r>
          </w:p>
          <w:p w:rsidR="000B354F" w:rsidRPr="00370CFE" w:rsidRDefault="000B354F" w:rsidP="00D36354">
            <w:pPr>
              <w:pStyle w:val="NormalWeb"/>
              <w:numPr>
                <w:ilvl w:val="0"/>
                <w:numId w:val="3"/>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Research using primary and secondary sources, selecting relevant information to answer questions thoroughly</w:t>
            </w:r>
          </w:p>
          <w:p w:rsidR="000B354F" w:rsidRPr="00370CFE" w:rsidRDefault="000B354F" w:rsidP="00D36354">
            <w:pPr>
              <w:pStyle w:val="NormalWeb"/>
              <w:numPr>
                <w:ilvl w:val="0"/>
                <w:numId w:val="3"/>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Construct detailed, evidence-based responses, supporting conclusions with examples</w:t>
            </w:r>
          </w:p>
          <w:p w:rsidR="000B354F" w:rsidRPr="00370CFE" w:rsidRDefault="000B354F" w:rsidP="00D36354">
            <w:pPr>
              <w:pStyle w:val="NormalWeb"/>
              <w:numPr>
                <w:ilvl w:val="0"/>
                <w:numId w:val="3"/>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Consider the impact of Shang inventions (bronze working, writing) on other cultures and on modern life</w:t>
            </w:r>
          </w:p>
          <w:p w:rsidR="000B354F" w:rsidRPr="00370CFE" w:rsidRDefault="000B354F" w:rsidP="00D36354">
            <w:pPr>
              <w:pStyle w:val="NormalWeb"/>
              <w:numPr>
                <w:ilvl w:val="0"/>
                <w:numId w:val="4"/>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Create enquiry questions and use books, videos, and websites to gather information</w:t>
            </w:r>
          </w:p>
          <w:p w:rsidR="000B354F" w:rsidRPr="00370CFE" w:rsidRDefault="000B354F" w:rsidP="00D36354">
            <w:pPr>
              <w:pStyle w:val="NormalWeb"/>
              <w:numPr>
                <w:ilvl w:val="0"/>
                <w:numId w:val="4"/>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Develop structured reports answering their questions with historical evidenc</w:t>
            </w:r>
            <w:r w:rsidR="00370CFE">
              <w:rPr>
                <w:rFonts w:ascii="Century Gothic" w:hAnsi="Century Gothic"/>
                <w:sz w:val="22"/>
                <w:szCs w:val="22"/>
              </w:rPr>
              <w:t>e</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Chronological Understanding</w:t>
            </w:r>
          </w:p>
          <w:p w:rsidR="000B354F" w:rsidRPr="00370CFE" w:rsidRDefault="000B354F" w:rsidP="00D36354">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Place the Shang Dynasty (c. 1600–1046 BCE) accurately on timelines alongside Ancient Britain (Stone Age to Iron Age), Ancient Greece, and the Mayan civilisation</w:t>
            </w:r>
          </w:p>
          <w:p w:rsidR="000B354F" w:rsidRPr="00370CFE" w:rsidRDefault="000B354F" w:rsidP="00D36354">
            <w:pPr>
              <w:pStyle w:val="NormalWeb"/>
              <w:numPr>
                <w:ilvl w:val="0"/>
                <w:numId w:val="5"/>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Use key dates and terms such as "Bronze Age," "dynasty," "oracle bones," and "democracy"</w:t>
            </w:r>
          </w:p>
          <w:p w:rsidR="000B354F" w:rsidRPr="00370CFE" w:rsidRDefault="000B354F" w:rsidP="00D36354">
            <w:pPr>
              <w:pStyle w:val="NormalWeb"/>
              <w:numPr>
                <w:ilvl w:val="0"/>
                <w:numId w:val="5"/>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Understand overlapping timelines and how events in one culture relate to or differ from others worldwide</w:t>
            </w:r>
          </w:p>
          <w:p w:rsidR="000B354F" w:rsidRPr="00370CFE" w:rsidRDefault="000B354F" w:rsidP="00D36354">
            <w:pPr>
              <w:pStyle w:val="NormalWeb"/>
              <w:numPr>
                <w:ilvl w:val="0"/>
                <w:numId w:val="6"/>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Create large classroom timelines with key events from the Shang Dynasty, Ancient Britain, Mayans, and Ancient Greece</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Knowledge and Understanding of Events and People</w:t>
            </w:r>
          </w:p>
          <w:p w:rsidR="000B354F" w:rsidRPr="00370CFE" w:rsidRDefault="000B354F" w:rsidP="00D36354">
            <w:pPr>
              <w:pStyle w:val="NormalWeb"/>
              <w:numPr>
                <w:ilvl w:val="0"/>
                <w:numId w:val="7"/>
              </w:numPr>
              <w:tabs>
                <w:tab w:val="clear" w:pos="720"/>
                <w:tab w:val="num" w:pos="320"/>
              </w:tabs>
              <w:spacing w:before="0" w:beforeAutospacing="0" w:after="0" w:afterAutospacing="0"/>
              <w:ind w:left="320" w:hanging="320"/>
              <w:rPr>
                <w:rFonts w:ascii="Century Gothic" w:hAnsi="Century Gothic"/>
                <w:sz w:val="22"/>
                <w:szCs w:val="22"/>
              </w:rPr>
            </w:pPr>
            <w:r w:rsidRPr="00370CFE">
              <w:rPr>
                <w:rFonts w:ascii="Century Gothic" w:hAnsi="Century Gothic"/>
                <w:sz w:val="22"/>
                <w:szCs w:val="22"/>
              </w:rPr>
              <w:t>Understand Shang political structure (king, nobility, priests), religious beliefs, daily life, and achievements (bronze casting, writing)</w:t>
            </w:r>
          </w:p>
          <w:p w:rsidR="000B354F" w:rsidRPr="00370CFE" w:rsidRDefault="000B354F" w:rsidP="00D36354">
            <w:pPr>
              <w:pStyle w:val="NormalWeb"/>
              <w:numPr>
                <w:ilvl w:val="0"/>
                <w:numId w:val="7"/>
              </w:numPr>
              <w:tabs>
                <w:tab w:val="clear" w:pos="720"/>
                <w:tab w:val="num" w:pos="320"/>
              </w:tabs>
              <w:spacing w:before="0" w:beforeAutospacing="0" w:after="0" w:afterAutospacing="0"/>
              <w:ind w:left="320" w:hanging="320"/>
              <w:rPr>
                <w:rFonts w:ascii="Century Gothic" w:hAnsi="Century Gothic"/>
                <w:sz w:val="22"/>
                <w:szCs w:val="22"/>
              </w:rPr>
            </w:pPr>
            <w:r w:rsidRPr="00370CFE">
              <w:rPr>
                <w:rFonts w:ascii="Century Gothic" w:hAnsi="Century Gothic"/>
                <w:sz w:val="22"/>
                <w:szCs w:val="22"/>
              </w:rPr>
              <w:t>Compare Shang rule with contemporary forms of governance, including early democracy in Ancient Greece and tribal systems in Britain</w:t>
            </w:r>
          </w:p>
          <w:p w:rsidR="000B354F" w:rsidRPr="00370CFE" w:rsidRDefault="000B354F" w:rsidP="00D36354">
            <w:pPr>
              <w:pStyle w:val="NormalWeb"/>
              <w:numPr>
                <w:ilvl w:val="0"/>
                <w:numId w:val="7"/>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lastRenderedPageBreak/>
              <w:t>Explore how Shang innovations influenced China and the wider world (e.g., writing systems, ritual practices)</w:t>
            </w:r>
          </w:p>
          <w:p w:rsidR="000B354F" w:rsidRPr="00370CFE" w:rsidRDefault="000B354F" w:rsidP="00D36354">
            <w:pPr>
              <w:pStyle w:val="NormalWeb"/>
              <w:numPr>
                <w:ilvl w:val="0"/>
                <w:numId w:val="7"/>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Discuss how ancient political systems have shaped modern societies and legal systems, including the rule of law</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Presenting, Organising, and Communicating</w:t>
            </w:r>
          </w:p>
          <w:p w:rsidR="000B354F" w:rsidRPr="00370CFE" w:rsidRDefault="000B354F" w:rsidP="00D36354">
            <w:pPr>
              <w:pStyle w:val="NormalWeb"/>
              <w:numPr>
                <w:ilvl w:val="0"/>
                <w:numId w:val="8"/>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Use visual aids such as timelines, maps, and artefact reproductions to support presentations</w:t>
            </w:r>
          </w:p>
          <w:p w:rsidR="000B354F" w:rsidRPr="00370CFE" w:rsidRDefault="000B354F" w:rsidP="00D36354">
            <w:pPr>
              <w:pStyle w:val="NormalWeb"/>
              <w:numPr>
                <w:ilvl w:val="0"/>
                <w:numId w:val="9"/>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Hold a classroom “history conference” where pupils give short presentations on their enquiry questions</w:t>
            </w:r>
          </w:p>
          <w:p w:rsidR="000B354F" w:rsidRPr="00370CFE" w:rsidRDefault="000B354F" w:rsidP="00D36354">
            <w:pPr>
              <w:pStyle w:val="NormalWeb"/>
              <w:numPr>
                <w:ilvl w:val="0"/>
                <w:numId w:val="9"/>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Write detailed essays or reports about the Shang Dynasty and its global context</w:t>
            </w:r>
          </w:p>
          <w:p w:rsidR="000B354F" w:rsidRPr="00370CFE" w:rsidRDefault="000B354F" w:rsidP="00D36354">
            <w:pPr>
              <w:pStyle w:val="NormalWeb"/>
              <w:numPr>
                <w:ilvl w:val="0"/>
                <w:numId w:val="9"/>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Create comparative posters or digital presentations illustrating key points</w:t>
            </w:r>
          </w:p>
        </w:tc>
        <w:tc>
          <w:tcPr>
            <w:tcW w:w="6237" w:type="dxa"/>
          </w:tcPr>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lastRenderedPageBreak/>
              <w:t>Historical Interpretation</w:t>
            </w:r>
          </w:p>
          <w:p w:rsidR="000B354F" w:rsidRPr="00370CFE" w:rsidRDefault="000B354F" w:rsidP="00D36354">
            <w:pPr>
              <w:pStyle w:val="NormalWeb"/>
              <w:numPr>
                <w:ilvl w:val="0"/>
                <w:numId w:val="1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Explore primary and secondary sources about Ancient Greek democracy, including the Athenian Assembly and Council of 500</w:t>
            </w:r>
          </w:p>
          <w:p w:rsidR="000B354F" w:rsidRPr="00370CFE" w:rsidRDefault="000B354F" w:rsidP="00D36354">
            <w:pPr>
              <w:pStyle w:val="NormalWeb"/>
              <w:numPr>
                <w:ilvl w:val="0"/>
                <w:numId w:val="1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Analyse how historians interpret the origins and effectiveness of early democratic practices</w:t>
            </w:r>
          </w:p>
          <w:p w:rsidR="000B354F" w:rsidRPr="00370CFE" w:rsidRDefault="000B354F" w:rsidP="00D36354">
            <w:pPr>
              <w:pStyle w:val="NormalWeb"/>
              <w:numPr>
                <w:ilvl w:val="0"/>
                <w:numId w:val="1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Discuss various viewpoints on leadership, power-sharing, and citizen participation in Ancient Greece</w:t>
            </w:r>
          </w:p>
          <w:p w:rsidR="000B354F" w:rsidRPr="00370CFE" w:rsidRDefault="000B354F" w:rsidP="00D36354">
            <w:pPr>
              <w:pStyle w:val="NormalWeb"/>
              <w:numPr>
                <w:ilvl w:val="0"/>
                <w:numId w:val="1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Compare these with interpretations of governance in other ancient societies and modern democracies</w:t>
            </w:r>
          </w:p>
          <w:p w:rsidR="000B354F" w:rsidRPr="00370CFE" w:rsidRDefault="000B354F" w:rsidP="00D36354">
            <w:pPr>
              <w:pStyle w:val="NormalWeb"/>
              <w:numPr>
                <w:ilvl w:val="0"/>
                <w:numId w:val="11"/>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Examine excerpts from ancient texts describing Athenian democracy</w:t>
            </w:r>
          </w:p>
          <w:p w:rsidR="000B354F" w:rsidRPr="00370CFE" w:rsidRDefault="000B354F" w:rsidP="00D36354">
            <w:pPr>
              <w:pStyle w:val="NormalWeb"/>
              <w:numPr>
                <w:ilvl w:val="0"/>
                <w:numId w:val="11"/>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Analyse historians’ debates on who could participate in early parliaments and why</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Historical Investigations</w:t>
            </w:r>
          </w:p>
          <w:p w:rsidR="000B354F" w:rsidRPr="00370CFE" w:rsidRDefault="000B354F" w:rsidP="00D36354">
            <w:pPr>
              <w:pStyle w:val="NormalWeb"/>
              <w:numPr>
                <w:ilvl w:val="0"/>
                <w:numId w:val="12"/>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Pose questions such as: “How did Ancient Greeks start the first parliament?” “What roles did people play in early democracies?” “How can cooperation create successful countries today?”</w:t>
            </w:r>
          </w:p>
          <w:p w:rsidR="000B354F" w:rsidRPr="00370CFE" w:rsidRDefault="000B354F" w:rsidP="00D36354">
            <w:pPr>
              <w:pStyle w:val="NormalWeb"/>
              <w:numPr>
                <w:ilvl w:val="0"/>
                <w:numId w:val="12"/>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Investigate governance structures of Ancient Greece, comparing with other countries (past and present)</w:t>
            </w:r>
          </w:p>
          <w:p w:rsidR="000B354F" w:rsidRPr="00370CFE" w:rsidRDefault="000B354F" w:rsidP="00D36354">
            <w:pPr>
              <w:pStyle w:val="NormalWeb"/>
              <w:numPr>
                <w:ilvl w:val="0"/>
                <w:numId w:val="12"/>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Research how laws and decisions were made and how citizens influenced change</w:t>
            </w:r>
          </w:p>
          <w:p w:rsidR="000B354F" w:rsidRPr="00370CFE" w:rsidRDefault="000B354F" w:rsidP="00D36354">
            <w:pPr>
              <w:pStyle w:val="NormalWeb"/>
              <w:numPr>
                <w:ilvl w:val="0"/>
                <w:numId w:val="12"/>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Explore case studies of modern democracies to understand similarities and differences</w:t>
            </w:r>
          </w:p>
          <w:p w:rsidR="000B354F" w:rsidRPr="00370CFE" w:rsidRDefault="000B354F" w:rsidP="00D36354">
            <w:pPr>
              <w:pStyle w:val="NormalWeb"/>
              <w:numPr>
                <w:ilvl w:val="0"/>
                <w:numId w:val="13"/>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Research and report on Ancient Greek political roles (e.g., citizen, magistrate, assembly member)</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Chronological Understanding</w:t>
            </w:r>
          </w:p>
          <w:p w:rsidR="000B354F" w:rsidRPr="00370CFE" w:rsidRDefault="000B354F" w:rsidP="00D36354">
            <w:pPr>
              <w:pStyle w:val="NormalWeb"/>
              <w:numPr>
                <w:ilvl w:val="0"/>
                <w:numId w:val="14"/>
              </w:numPr>
              <w:tabs>
                <w:tab w:val="clear" w:pos="720"/>
                <w:tab w:val="num" w:pos="315"/>
              </w:tabs>
              <w:spacing w:before="0" w:beforeAutospacing="0" w:after="0" w:afterAutospacing="0"/>
              <w:ind w:left="315" w:hanging="264"/>
              <w:rPr>
                <w:rFonts w:ascii="Century Gothic" w:hAnsi="Century Gothic"/>
                <w:sz w:val="22"/>
                <w:szCs w:val="22"/>
              </w:rPr>
            </w:pPr>
            <w:r w:rsidRPr="00370CFE">
              <w:rPr>
                <w:rFonts w:ascii="Century Gothic" w:hAnsi="Century Gothic"/>
                <w:sz w:val="22"/>
                <w:szCs w:val="22"/>
              </w:rPr>
              <w:t>Accurately place Ancient Greece (c. 5th century BCE) on timelines alongside other civilisations’ governance milestones</w:t>
            </w:r>
          </w:p>
          <w:p w:rsidR="000B354F" w:rsidRPr="00370CFE" w:rsidRDefault="000B354F" w:rsidP="00D36354">
            <w:pPr>
              <w:pStyle w:val="NormalWeb"/>
              <w:numPr>
                <w:ilvl w:val="0"/>
                <w:numId w:val="14"/>
              </w:numPr>
              <w:tabs>
                <w:tab w:val="clear" w:pos="720"/>
                <w:tab w:val="num" w:pos="315"/>
              </w:tabs>
              <w:spacing w:before="0" w:beforeAutospacing="0" w:after="0" w:afterAutospacing="0"/>
              <w:ind w:left="315" w:hanging="264"/>
              <w:rPr>
                <w:rFonts w:ascii="Century Gothic" w:hAnsi="Century Gothic"/>
                <w:sz w:val="22"/>
                <w:szCs w:val="22"/>
              </w:rPr>
            </w:pPr>
            <w:r w:rsidRPr="00370CFE">
              <w:rPr>
                <w:rFonts w:ascii="Century Gothic" w:hAnsi="Century Gothic"/>
                <w:sz w:val="22"/>
                <w:szCs w:val="22"/>
              </w:rPr>
              <w:t>Use terms such as “democracy,” “parliament,” “citizen,” and “assembly”</w:t>
            </w:r>
          </w:p>
          <w:p w:rsidR="000B354F" w:rsidRPr="00370CFE" w:rsidRDefault="000B354F" w:rsidP="00D36354">
            <w:pPr>
              <w:pStyle w:val="NormalWeb"/>
              <w:numPr>
                <w:ilvl w:val="0"/>
                <w:numId w:val="14"/>
              </w:numPr>
              <w:tabs>
                <w:tab w:val="clear" w:pos="720"/>
                <w:tab w:val="num" w:pos="315"/>
              </w:tabs>
              <w:spacing w:before="0" w:beforeAutospacing="0" w:after="0" w:afterAutospacing="0"/>
              <w:ind w:left="315" w:hanging="264"/>
              <w:rPr>
                <w:rFonts w:ascii="Century Gothic" w:hAnsi="Century Gothic"/>
                <w:sz w:val="22"/>
                <w:szCs w:val="22"/>
              </w:rPr>
            </w:pPr>
            <w:r w:rsidRPr="00370CFE">
              <w:rPr>
                <w:rFonts w:ascii="Century Gothic" w:hAnsi="Century Gothic"/>
                <w:sz w:val="22"/>
                <w:szCs w:val="22"/>
              </w:rPr>
              <w:t>Understand the sequence of political developments leading from early city-states to modern nations</w:t>
            </w:r>
          </w:p>
          <w:p w:rsidR="000B354F" w:rsidRPr="00370CFE" w:rsidRDefault="000B354F" w:rsidP="00D36354">
            <w:pPr>
              <w:pStyle w:val="NormalWeb"/>
              <w:numPr>
                <w:ilvl w:val="0"/>
                <w:numId w:val="15"/>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Build a timeline showing key moments in Ancient Greek democracy and other governance systems</w:t>
            </w:r>
          </w:p>
          <w:p w:rsidR="000B354F" w:rsidRPr="00370CFE" w:rsidRDefault="000B354F" w:rsidP="00D36354">
            <w:pPr>
              <w:pStyle w:val="NormalWeb"/>
              <w:numPr>
                <w:ilvl w:val="0"/>
                <w:numId w:val="15"/>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Compare timelines showing democratic development in Greece, Rome, and modern Britain</w:t>
            </w:r>
          </w:p>
          <w:p w:rsidR="000B354F" w:rsidRPr="00370CFE" w:rsidRDefault="000B354F" w:rsidP="00D36354">
            <w:pPr>
              <w:pStyle w:val="NormalWeb"/>
              <w:numPr>
                <w:ilvl w:val="0"/>
                <w:numId w:val="15"/>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Use timeline activities to identify cause and effect in political change</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Knowledge and Understanding of Events and People</w:t>
            </w:r>
          </w:p>
          <w:p w:rsidR="000B354F" w:rsidRPr="00370CFE" w:rsidRDefault="000B354F" w:rsidP="00D36354">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Understand the structure of the Athenian Assembly, Council of 500, and roles of citizens</w:t>
            </w:r>
          </w:p>
          <w:p w:rsidR="000B354F" w:rsidRPr="00370CFE" w:rsidRDefault="000B354F" w:rsidP="00D36354">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Explore how decisions were made and how laws were passed</w:t>
            </w:r>
          </w:p>
          <w:p w:rsidR="000B354F" w:rsidRPr="00370CFE" w:rsidRDefault="000B354F" w:rsidP="00D36354">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Compare Ancient Greek democracy with other governance systems, noting strengths and limitations</w:t>
            </w:r>
          </w:p>
          <w:p w:rsidR="000B354F" w:rsidRPr="00370CFE" w:rsidRDefault="000B354F" w:rsidP="00D36354">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Discuss how respect, cooperation, and shared responsibility contribute to strong communities</w:t>
            </w:r>
          </w:p>
          <w:p w:rsidR="000B354F" w:rsidRPr="00370CFE" w:rsidRDefault="000B354F" w:rsidP="00D36354">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Understand how democratic ideas have influenced modern governments and international relations</w:t>
            </w:r>
          </w:p>
          <w:p w:rsidR="000B354F" w:rsidRPr="00370CFE" w:rsidRDefault="000B354F" w:rsidP="00D36354">
            <w:pPr>
              <w:pStyle w:val="NormalWeb"/>
              <w:numPr>
                <w:ilvl w:val="0"/>
                <w:numId w:val="17"/>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lastRenderedPageBreak/>
              <w:t>Study biographies or stories of notable Ancient Greek figures involved in democracy</w:t>
            </w:r>
          </w:p>
          <w:p w:rsidR="000B354F" w:rsidRPr="00370CFE" w:rsidRDefault="000B354F" w:rsidP="00D36354">
            <w:pPr>
              <w:pStyle w:val="NormalWeb"/>
              <w:numPr>
                <w:ilvl w:val="0"/>
                <w:numId w:val="17"/>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Compare Ancient Greek governance with modern British parliament and other countries’ systems</w:t>
            </w:r>
          </w:p>
          <w:p w:rsidR="000B354F" w:rsidRPr="00370CFE" w:rsidRDefault="000B354F"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Presenting, Organising, and Communicating</w:t>
            </w:r>
          </w:p>
          <w:p w:rsidR="000B354F" w:rsidRPr="00370CFE" w:rsidRDefault="000B354F" w:rsidP="00D36354">
            <w:pPr>
              <w:pStyle w:val="NormalWeb"/>
              <w:numPr>
                <w:ilvl w:val="0"/>
                <w:numId w:val="18"/>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Create and participate in a classroom “Parliament,” taking on government roles such as MPs, ministers, or citizens</w:t>
            </w:r>
          </w:p>
          <w:p w:rsidR="000B354F" w:rsidRPr="00370CFE" w:rsidRDefault="000B354F" w:rsidP="00D36354">
            <w:pPr>
              <w:pStyle w:val="NormalWeb"/>
              <w:numPr>
                <w:ilvl w:val="0"/>
                <w:numId w:val="18"/>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Organise debates about laws, trade, and cooperation with other ‘countries’</w:t>
            </w:r>
          </w:p>
          <w:p w:rsidR="000B354F" w:rsidRPr="00370CFE" w:rsidRDefault="000B354F" w:rsidP="00D36354">
            <w:pPr>
              <w:pStyle w:val="NormalWeb"/>
              <w:numPr>
                <w:ilvl w:val="0"/>
                <w:numId w:val="18"/>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Present ideas on how working together respectfully can create successful communities and countries</w:t>
            </w:r>
          </w:p>
          <w:p w:rsidR="000B354F" w:rsidRPr="00370CFE" w:rsidRDefault="000B354F" w:rsidP="00D36354">
            <w:pPr>
              <w:pStyle w:val="NormalWeb"/>
              <w:numPr>
                <w:ilvl w:val="0"/>
                <w:numId w:val="18"/>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Write speeches, reports, or narratives about their role and experiences in the Parliament project</w:t>
            </w:r>
          </w:p>
        </w:tc>
        <w:tc>
          <w:tcPr>
            <w:tcW w:w="6184" w:type="dxa"/>
          </w:tcPr>
          <w:p w:rsidR="00370CFE" w:rsidRPr="00370CFE" w:rsidRDefault="00370CFE"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lastRenderedPageBreak/>
              <w:t>Historical Interpretation</w:t>
            </w:r>
          </w:p>
          <w:p w:rsidR="00370CFE" w:rsidRPr="00370CFE" w:rsidRDefault="00370CFE" w:rsidP="00D36354">
            <w:pPr>
              <w:pStyle w:val="NormalWeb"/>
              <w:numPr>
                <w:ilvl w:val="0"/>
                <w:numId w:val="22"/>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Study Mayan artefacts: murals, pottery, hieroglyphs, sculpture, and architecture (e.g., temples and stelae)</w:t>
            </w:r>
          </w:p>
          <w:p w:rsidR="00370CFE" w:rsidRPr="00370CFE" w:rsidRDefault="00370CFE" w:rsidP="00D36354">
            <w:pPr>
              <w:pStyle w:val="NormalWeb"/>
              <w:numPr>
                <w:ilvl w:val="0"/>
                <w:numId w:val="22"/>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Analyse what Mayan art tells us about their religion, society, achievements, and worldview</w:t>
            </w:r>
          </w:p>
          <w:p w:rsidR="00370CFE" w:rsidRPr="00370CFE" w:rsidRDefault="00370CFE" w:rsidP="00D36354">
            <w:pPr>
              <w:pStyle w:val="NormalWeb"/>
              <w:numPr>
                <w:ilvl w:val="0"/>
                <w:numId w:val="22"/>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Explore how historians and archaeologists interpret Mayan art and the civilisation’s history</w:t>
            </w:r>
          </w:p>
          <w:p w:rsidR="00370CFE" w:rsidRPr="00370CFE" w:rsidRDefault="00370CFE" w:rsidP="00D36354">
            <w:pPr>
              <w:pStyle w:val="NormalWeb"/>
              <w:numPr>
                <w:ilvl w:val="0"/>
                <w:numId w:val="22"/>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lastRenderedPageBreak/>
              <w:t>Compare interpretations of Mayan art with those of other ancient cultures (e.g., Ancient Egypt, Greeks)</w:t>
            </w:r>
          </w:p>
          <w:p w:rsidR="00370CFE" w:rsidRPr="00370CFE" w:rsidRDefault="00370CFE" w:rsidP="00D36354">
            <w:pPr>
              <w:pStyle w:val="NormalWeb"/>
              <w:numPr>
                <w:ilvl w:val="0"/>
                <w:numId w:val="22"/>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Reflect on how art can both record history and express cultural values</w:t>
            </w:r>
          </w:p>
          <w:p w:rsidR="00370CFE" w:rsidRPr="00370CFE" w:rsidRDefault="00370CFE" w:rsidP="00D36354">
            <w:pPr>
              <w:pStyle w:val="NormalWeb"/>
              <w:numPr>
                <w:ilvl w:val="0"/>
                <w:numId w:val="23"/>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Examine images and replicas of Mayan art, describing symbolism and purpose</w:t>
            </w:r>
          </w:p>
          <w:p w:rsidR="00370CFE" w:rsidRPr="00370CFE" w:rsidRDefault="00370CFE" w:rsidP="00D36354">
            <w:pPr>
              <w:pStyle w:val="NormalWeb"/>
              <w:numPr>
                <w:ilvl w:val="0"/>
                <w:numId w:val="23"/>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Compare Mayan murals and sculptures with artworks from other ancient civilisations</w:t>
            </w:r>
          </w:p>
          <w:p w:rsidR="00370CFE" w:rsidRPr="00370CFE" w:rsidRDefault="00370CFE" w:rsidP="00D36354">
            <w:pPr>
              <w:pStyle w:val="NormalWeb"/>
              <w:numPr>
                <w:ilvl w:val="0"/>
                <w:numId w:val="23"/>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Discuss how different historians interpret Mayan culture through their art</w:t>
            </w:r>
          </w:p>
          <w:p w:rsidR="00370CFE" w:rsidRPr="00370CFE" w:rsidRDefault="00370CFE"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Historical Investigations</w:t>
            </w:r>
          </w:p>
          <w:p w:rsidR="00370CFE" w:rsidRPr="00370CFE" w:rsidRDefault="00370CFE" w:rsidP="00D36354">
            <w:pPr>
              <w:pStyle w:val="NormalWeb"/>
              <w:numPr>
                <w:ilvl w:val="0"/>
                <w:numId w:val="24"/>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Pose enquiry questions such as “What do Mayan artworks tell us about their beliefs?” or “How did Mayan art express political power?”</w:t>
            </w:r>
          </w:p>
          <w:p w:rsidR="00370CFE" w:rsidRPr="00370CFE" w:rsidRDefault="00370CFE" w:rsidP="00D36354">
            <w:pPr>
              <w:pStyle w:val="NormalWeb"/>
              <w:numPr>
                <w:ilvl w:val="0"/>
                <w:numId w:val="24"/>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Research Mayan artistic techniques and materials, and the functions of art in daily and religious life</w:t>
            </w:r>
          </w:p>
          <w:p w:rsidR="00370CFE" w:rsidRPr="00370CFE" w:rsidRDefault="00370CFE" w:rsidP="00D36354">
            <w:pPr>
              <w:pStyle w:val="NormalWeb"/>
              <w:numPr>
                <w:ilvl w:val="0"/>
                <w:numId w:val="24"/>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Compare with artistic traditions of other cultures, exploring similarities and differences</w:t>
            </w:r>
          </w:p>
          <w:p w:rsidR="00370CFE" w:rsidRPr="00370CFE" w:rsidRDefault="00370CFE" w:rsidP="00D36354">
            <w:pPr>
              <w:pStyle w:val="NormalWeb"/>
              <w:numPr>
                <w:ilvl w:val="0"/>
                <w:numId w:val="24"/>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Gather and select relevant information from texts, images, and artefacts to support their answers</w:t>
            </w:r>
          </w:p>
          <w:p w:rsidR="00370CFE" w:rsidRPr="00370CFE" w:rsidRDefault="00370CFE" w:rsidP="00D36354">
            <w:pPr>
              <w:pStyle w:val="NormalWeb"/>
              <w:numPr>
                <w:ilvl w:val="0"/>
                <w:numId w:val="25"/>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Enquiry-led presentations on the significance of art in Mayan culture</w:t>
            </w:r>
          </w:p>
          <w:p w:rsidR="00370CFE" w:rsidRPr="00370CFE" w:rsidRDefault="00370CFE" w:rsidP="00D36354">
            <w:pPr>
              <w:pStyle w:val="NormalWeb"/>
              <w:numPr>
                <w:ilvl w:val="0"/>
                <w:numId w:val="25"/>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Comparative investigations of Mayan art and another culture’s artistic expressions</w:t>
            </w:r>
          </w:p>
          <w:p w:rsidR="00370CFE" w:rsidRPr="00370CFE" w:rsidRDefault="00370CFE"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Chronological Understanding</w:t>
            </w:r>
          </w:p>
          <w:p w:rsidR="00370CFE" w:rsidRPr="00370CFE" w:rsidRDefault="00370CFE" w:rsidP="00D36354">
            <w:pPr>
              <w:pStyle w:val="NormalWeb"/>
              <w:numPr>
                <w:ilvl w:val="0"/>
                <w:numId w:val="26"/>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Place Mayan civilisation (c. 2000 BCE – 1500 CE) on a timeline alongside other ancient civilisations studied during the year</w:t>
            </w:r>
          </w:p>
          <w:p w:rsidR="00370CFE" w:rsidRPr="00370CFE" w:rsidRDefault="00370CFE" w:rsidP="00D36354">
            <w:pPr>
              <w:pStyle w:val="NormalWeb"/>
              <w:numPr>
                <w:ilvl w:val="0"/>
                <w:numId w:val="26"/>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Use terms such as “Classic Period,” “hieroglyphs,” and “ceremonial centre”</w:t>
            </w:r>
          </w:p>
          <w:p w:rsidR="00370CFE" w:rsidRPr="00370CFE" w:rsidRDefault="00370CFE" w:rsidP="00D36354">
            <w:pPr>
              <w:pStyle w:val="NormalWeb"/>
              <w:numPr>
                <w:ilvl w:val="0"/>
                <w:numId w:val="26"/>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Understand the timeline of Mayan artistic and architectural development and how it fits within wider world history</w:t>
            </w:r>
          </w:p>
          <w:p w:rsidR="00370CFE" w:rsidRPr="00370CFE" w:rsidRDefault="00370CFE" w:rsidP="00D36354">
            <w:pPr>
              <w:pStyle w:val="NormalWeb"/>
              <w:numPr>
                <w:ilvl w:val="0"/>
                <w:numId w:val="27"/>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Compare timelines of Mayan and other civilisations’ art developments</w:t>
            </w:r>
          </w:p>
          <w:p w:rsidR="00370CFE" w:rsidRPr="00370CFE" w:rsidRDefault="00370CFE" w:rsidP="00D36354">
            <w:pPr>
              <w:pStyle w:val="NormalWeb"/>
              <w:numPr>
                <w:ilvl w:val="0"/>
                <w:numId w:val="27"/>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Use timelines to link art styles with historical events or societal changes</w:t>
            </w:r>
          </w:p>
          <w:p w:rsidR="00370CFE" w:rsidRPr="00370CFE" w:rsidRDefault="00370CFE"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Knowledge and Understanding of Events and People</w:t>
            </w:r>
          </w:p>
          <w:p w:rsidR="00370CFE" w:rsidRPr="00370CFE" w:rsidRDefault="00370CFE" w:rsidP="00D36354">
            <w:pPr>
              <w:pStyle w:val="NormalWeb"/>
              <w:numPr>
                <w:ilvl w:val="0"/>
                <w:numId w:val="28"/>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Study the Mayan city-states, religion, rulers, and social hierarchy through the lens of their artistic output</w:t>
            </w:r>
          </w:p>
          <w:p w:rsidR="00370CFE" w:rsidRPr="00370CFE" w:rsidRDefault="00370CFE" w:rsidP="00D36354">
            <w:pPr>
              <w:pStyle w:val="NormalWeb"/>
              <w:numPr>
                <w:ilvl w:val="0"/>
                <w:numId w:val="28"/>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Understand the significance of Mayan writing (hieroglyphs) as both language and art</w:t>
            </w:r>
          </w:p>
          <w:p w:rsidR="00370CFE" w:rsidRPr="00370CFE" w:rsidRDefault="00370CFE" w:rsidP="00D36354">
            <w:pPr>
              <w:pStyle w:val="NormalWeb"/>
              <w:numPr>
                <w:ilvl w:val="0"/>
                <w:numId w:val="28"/>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Explore Mayan contributions to architecture, ceramics, textiles, and sculpture</w:t>
            </w:r>
          </w:p>
          <w:p w:rsidR="00370CFE" w:rsidRPr="00370CFE" w:rsidRDefault="00370CFE" w:rsidP="00D36354">
            <w:pPr>
              <w:pStyle w:val="NormalWeb"/>
              <w:numPr>
                <w:ilvl w:val="0"/>
                <w:numId w:val="28"/>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lastRenderedPageBreak/>
              <w:t>Reflect on how Mayan art expresses cultural identity and historical narratives</w:t>
            </w:r>
          </w:p>
          <w:p w:rsidR="00370CFE" w:rsidRPr="00370CFE" w:rsidRDefault="00370CFE" w:rsidP="00D36354">
            <w:pPr>
              <w:pStyle w:val="NormalWeb"/>
              <w:numPr>
                <w:ilvl w:val="0"/>
                <w:numId w:val="29"/>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t>Explore how Mayan geography (jungle environment, city layout) influenced art and architecture</w:t>
            </w:r>
          </w:p>
          <w:p w:rsidR="00370CFE" w:rsidRPr="00370CFE" w:rsidRDefault="00370CFE" w:rsidP="00D36354">
            <w:pPr>
              <w:pStyle w:val="NormalWeb"/>
              <w:numPr>
                <w:ilvl w:val="0"/>
                <w:numId w:val="29"/>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t>Discuss how art helped maintain cultural identity in Mayan society</w:t>
            </w:r>
          </w:p>
          <w:p w:rsidR="00370CFE" w:rsidRPr="00370CFE" w:rsidRDefault="00370CFE"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Presenting, Organising, and Communicating</w:t>
            </w:r>
          </w:p>
          <w:p w:rsidR="00370CFE" w:rsidRPr="00370CFE" w:rsidRDefault="00370CFE" w:rsidP="00D36354">
            <w:pPr>
              <w:pStyle w:val="NormalWeb"/>
              <w:numPr>
                <w:ilvl w:val="0"/>
                <w:numId w:val="30"/>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Act as museum curators, selecting, organising, and presenting Mayan and other cultural artworks</w:t>
            </w:r>
          </w:p>
          <w:p w:rsidR="00370CFE" w:rsidRPr="00370CFE" w:rsidRDefault="00370CFE" w:rsidP="00D36354">
            <w:pPr>
              <w:pStyle w:val="NormalWeb"/>
              <w:numPr>
                <w:ilvl w:val="0"/>
                <w:numId w:val="30"/>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Compare and critique artworks from various cultures, making informed decisions on representation in the exhibition</w:t>
            </w:r>
          </w:p>
          <w:p w:rsidR="00370CFE" w:rsidRPr="00370CFE" w:rsidRDefault="00370CFE" w:rsidP="00D36354">
            <w:pPr>
              <w:pStyle w:val="NormalWeb"/>
              <w:numPr>
                <w:ilvl w:val="0"/>
                <w:numId w:val="30"/>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Prepare written labels, exhibition guides, and oral presentations explaining artworks’ significance</w:t>
            </w:r>
          </w:p>
          <w:p w:rsidR="00370CFE" w:rsidRPr="00370CFE" w:rsidRDefault="00370CFE" w:rsidP="00D36354">
            <w:pPr>
              <w:pStyle w:val="NormalWeb"/>
              <w:numPr>
                <w:ilvl w:val="0"/>
                <w:numId w:val="30"/>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Collaborate to plan and manage an exhibition space, using organisational and communication skills</w:t>
            </w:r>
          </w:p>
          <w:p w:rsidR="00370CFE" w:rsidRPr="00370CFE" w:rsidRDefault="00370CFE" w:rsidP="00D36354">
            <w:pPr>
              <w:pStyle w:val="NormalWeb"/>
              <w:numPr>
                <w:ilvl w:val="0"/>
                <w:numId w:val="31"/>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Create artwork replicas or digital displays inspired by Mayan art for the exhibition</w:t>
            </w:r>
          </w:p>
          <w:p w:rsidR="000B354F" w:rsidRPr="00370CFE" w:rsidRDefault="00370CFE" w:rsidP="00D36354">
            <w:pPr>
              <w:pStyle w:val="NormalWeb"/>
              <w:numPr>
                <w:ilvl w:val="0"/>
                <w:numId w:val="31"/>
              </w:numPr>
              <w:tabs>
                <w:tab w:val="clear" w:pos="720"/>
                <w:tab w:val="num" w:pos="312"/>
              </w:tabs>
              <w:spacing w:before="0" w:beforeAutospacing="0" w:after="0" w:afterAutospacing="0"/>
              <w:ind w:left="312" w:hanging="284"/>
              <w:rPr>
                <w:rFonts w:ascii="Century Gothic" w:hAnsi="Century Gothic"/>
                <w:sz w:val="22"/>
                <w:szCs w:val="22"/>
              </w:rPr>
            </w:pPr>
            <w:r w:rsidRPr="00370CFE">
              <w:rPr>
                <w:rFonts w:ascii="Century Gothic" w:hAnsi="Century Gothic"/>
                <w:sz w:val="22"/>
                <w:szCs w:val="22"/>
              </w:rPr>
              <w:t>Engage in peer critique to select artworks and plan the exhibition layout</w:t>
            </w:r>
          </w:p>
        </w:tc>
      </w:tr>
      <w:tr w:rsidR="000B354F" w:rsidRPr="00B54035" w:rsidTr="008C550E">
        <w:trPr>
          <w:trHeight w:val="5658"/>
        </w:trPr>
        <w:tc>
          <w:tcPr>
            <w:tcW w:w="2122" w:type="dxa"/>
          </w:tcPr>
          <w:p w:rsidR="000B354F" w:rsidRPr="00B54035" w:rsidRDefault="000B354F" w:rsidP="000B354F">
            <w:pPr>
              <w:rPr>
                <w:rFonts w:ascii="Century Gothic" w:hAnsi="Century Gothic"/>
                <w:b/>
              </w:rPr>
            </w:pPr>
            <w:r>
              <w:rPr>
                <w:rFonts w:ascii="Century Gothic" w:hAnsi="Century Gothic"/>
                <w:b/>
              </w:rPr>
              <w:lastRenderedPageBreak/>
              <w:t>Additional resources and suggested teaching ideas</w:t>
            </w:r>
          </w:p>
        </w:tc>
        <w:tc>
          <w:tcPr>
            <w:tcW w:w="6378" w:type="dxa"/>
          </w:tcPr>
          <w:p w:rsidR="000B354F" w:rsidRPr="00370CFE" w:rsidRDefault="00370CFE" w:rsidP="00370CFE">
            <w:pPr>
              <w:pStyle w:val="Heading3"/>
              <w:spacing w:before="0" w:beforeAutospacing="0" w:after="0" w:afterAutospacing="0"/>
              <w:rPr>
                <w:rFonts w:ascii="Century Gothic" w:hAnsi="Century Gothic"/>
                <w:sz w:val="22"/>
                <w:szCs w:val="22"/>
                <w:u w:val="single"/>
              </w:rPr>
            </w:pPr>
            <w:r w:rsidRPr="00370CFE">
              <w:rPr>
                <w:rFonts w:ascii="Century Gothic" w:hAnsi="Century Gothic"/>
                <w:sz w:val="22"/>
                <w:szCs w:val="22"/>
                <w:u w:val="single"/>
              </w:rPr>
              <w:t>Outcomes</w:t>
            </w:r>
            <w:r w:rsidR="000B354F" w:rsidRPr="00370CFE">
              <w:rPr>
                <w:rFonts w:ascii="Century Gothic" w:hAnsi="Century Gothic"/>
                <w:sz w:val="22"/>
                <w:szCs w:val="22"/>
                <w:u w:val="single"/>
              </w:rPr>
              <w:t>: End-of-Unit Project</w:t>
            </w:r>
          </w:p>
          <w:p w:rsidR="000B354F" w:rsidRPr="00370CFE" w:rsidRDefault="000B354F" w:rsidP="00D36354">
            <w:pPr>
              <w:pStyle w:val="NormalWeb"/>
              <w:numPr>
                <w:ilvl w:val="0"/>
                <w:numId w:val="36"/>
              </w:numPr>
              <w:tabs>
                <w:tab w:val="clear" w:pos="720"/>
                <w:tab w:val="num" w:pos="320"/>
              </w:tabs>
              <w:spacing w:before="0" w:beforeAutospacing="0" w:after="0" w:afterAutospacing="0"/>
              <w:ind w:left="320" w:hanging="284"/>
              <w:rPr>
                <w:rFonts w:ascii="Century Gothic" w:hAnsi="Century Gothic"/>
                <w:sz w:val="22"/>
                <w:szCs w:val="22"/>
              </w:rPr>
            </w:pPr>
            <w:r w:rsidRPr="00370CFE">
              <w:rPr>
                <w:rFonts w:ascii="Century Gothic" w:hAnsi="Century Gothic"/>
                <w:sz w:val="22"/>
                <w:szCs w:val="22"/>
              </w:rPr>
              <w:t>Prepare and deliver a “Historian’s Lecture” on the Shang Dynasty, including:</w:t>
            </w:r>
          </w:p>
          <w:p w:rsidR="000B354F" w:rsidRPr="00370CFE" w:rsidRDefault="000B354F" w:rsidP="00D36354">
            <w:pPr>
              <w:pStyle w:val="NormalWeb"/>
              <w:numPr>
                <w:ilvl w:val="0"/>
                <w:numId w:val="37"/>
              </w:numPr>
              <w:spacing w:before="0" w:beforeAutospacing="0" w:after="0" w:afterAutospacing="0"/>
              <w:ind w:left="887" w:hanging="284"/>
              <w:rPr>
                <w:rFonts w:ascii="Century Gothic" w:hAnsi="Century Gothic"/>
                <w:sz w:val="22"/>
                <w:szCs w:val="22"/>
              </w:rPr>
            </w:pPr>
            <w:r w:rsidRPr="00370CFE">
              <w:rPr>
                <w:rFonts w:ascii="Century Gothic" w:hAnsi="Century Gothic"/>
                <w:sz w:val="22"/>
                <w:szCs w:val="22"/>
              </w:rPr>
              <w:t>A timeline showing Shang events alongside Ancient Britain and Mayan civilisation</w:t>
            </w:r>
          </w:p>
          <w:p w:rsidR="000B354F" w:rsidRPr="00370CFE" w:rsidRDefault="000B354F" w:rsidP="00D36354">
            <w:pPr>
              <w:pStyle w:val="NormalWeb"/>
              <w:numPr>
                <w:ilvl w:val="0"/>
                <w:numId w:val="37"/>
              </w:numPr>
              <w:spacing w:before="0" w:beforeAutospacing="0" w:after="0" w:afterAutospacing="0"/>
              <w:ind w:left="887" w:hanging="284"/>
              <w:rPr>
                <w:rFonts w:ascii="Century Gothic" w:hAnsi="Century Gothic"/>
                <w:sz w:val="22"/>
                <w:szCs w:val="22"/>
              </w:rPr>
            </w:pPr>
            <w:r w:rsidRPr="00370CFE">
              <w:rPr>
                <w:rFonts w:ascii="Century Gothic" w:hAnsi="Century Gothic"/>
                <w:sz w:val="22"/>
                <w:szCs w:val="22"/>
              </w:rPr>
              <w:t>Analysis of key Shang achievements and their impact today</w:t>
            </w:r>
          </w:p>
          <w:p w:rsidR="000B354F" w:rsidRPr="00370CFE" w:rsidRDefault="000B354F" w:rsidP="00D36354">
            <w:pPr>
              <w:pStyle w:val="NormalWeb"/>
              <w:numPr>
                <w:ilvl w:val="0"/>
                <w:numId w:val="37"/>
              </w:numPr>
              <w:spacing w:before="0" w:beforeAutospacing="0" w:after="0" w:afterAutospacing="0"/>
              <w:ind w:left="887" w:hanging="284"/>
              <w:rPr>
                <w:rFonts w:ascii="Century Gothic" w:hAnsi="Century Gothic"/>
                <w:sz w:val="22"/>
                <w:szCs w:val="22"/>
              </w:rPr>
            </w:pPr>
            <w:r w:rsidRPr="00370CFE">
              <w:rPr>
                <w:rFonts w:ascii="Century Gothic" w:hAnsi="Century Gothic"/>
                <w:sz w:val="22"/>
                <w:szCs w:val="22"/>
              </w:rPr>
              <w:t>A comparison between Shang rule and early democracy or other governance systems</w:t>
            </w:r>
          </w:p>
          <w:p w:rsidR="00370CFE" w:rsidRDefault="000B354F" w:rsidP="00D36354">
            <w:pPr>
              <w:pStyle w:val="NormalWeb"/>
              <w:numPr>
                <w:ilvl w:val="0"/>
                <w:numId w:val="37"/>
              </w:numPr>
              <w:spacing w:before="0" w:beforeAutospacing="0" w:after="0" w:afterAutospacing="0"/>
              <w:ind w:left="887" w:hanging="284"/>
              <w:rPr>
                <w:rFonts w:ascii="Century Gothic" w:hAnsi="Century Gothic"/>
                <w:sz w:val="22"/>
                <w:szCs w:val="22"/>
              </w:rPr>
            </w:pPr>
            <w:r w:rsidRPr="00370CFE">
              <w:rPr>
                <w:rFonts w:ascii="Century Gothic" w:hAnsi="Century Gothic"/>
                <w:sz w:val="22"/>
                <w:szCs w:val="22"/>
              </w:rPr>
              <w:t>Reflections on how studying the Shang Dynasty helps us understand world history and modern society</w:t>
            </w:r>
          </w:p>
          <w:p w:rsidR="00370CFE" w:rsidRDefault="000B354F" w:rsidP="00D36354">
            <w:pPr>
              <w:pStyle w:val="NormalWeb"/>
              <w:numPr>
                <w:ilvl w:val="0"/>
                <w:numId w:val="37"/>
              </w:numPr>
              <w:spacing w:before="0" w:beforeAutospacing="0" w:after="0" w:afterAutospacing="0"/>
              <w:ind w:left="887" w:hanging="284"/>
              <w:rPr>
                <w:rFonts w:ascii="Century Gothic" w:hAnsi="Century Gothic"/>
                <w:sz w:val="22"/>
                <w:szCs w:val="22"/>
              </w:rPr>
            </w:pPr>
            <w:r w:rsidRPr="00370CFE">
              <w:rPr>
                <w:rFonts w:ascii="Century Gothic" w:hAnsi="Century Gothic"/>
                <w:sz w:val="22"/>
                <w:szCs w:val="22"/>
              </w:rPr>
              <w:t>Accurate use of historical facts and dates</w:t>
            </w:r>
          </w:p>
          <w:p w:rsidR="000B354F" w:rsidRPr="00370CFE" w:rsidRDefault="000B354F" w:rsidP="00D36354">
            <w:pPr>
              <w:pStyle w:val="NormalWeb"/>
              <w:numPr>
                <w:ilvl w:val="0"/>
                <w:numId w:val="37"/>
              </w:numPr>
              <w:spacing w:before="0" w:beforeAutospacing="0" w:after="0" w:afterAutospacing="0"/>
              <w:ind w:left="887" w:hanging="284"/>
              <w:rPr>
                <w:rFonts w:ascii="Century Gothic" w:hAnsi="Century Gothic"/>
                <w:sz w:val="22"/>
                <w:szCs w:val="22"/>
              </w:rPr>
            </w:pPr>
            <w:r w:rsidRPr="00370CFE">
              <w:rPr>
                <w:rFonts w:ascii="Century Gothic" w:hAnsi="Century Gothic"/>
                <w:sz w:val="22"/>
                <w:szCs w:val="22"/>
              </w:rPr>
              <w:t>Depth of interpretation and understanding of impact</w:t>
            </w:r>
            <w:bookmarkStart w:id="0" w:name="_GoBack"/>
            <w:bookmarkEnd w:id="0"/>
          </w:p>
        </w:tc>
        <w:tc>
          <w:tcPr>
            <w:tcW w:w="6237" w:type="dxa"/>
          </w:tcPr>
          <w:p w:rsidR="000B354F" w:rsidRPr="00370CFE" w:rsidRDefault="00370CFE" w:rsidP="00370CFE">
            <w:pPr>
              <w:pStyle w:val="Heading3"/>
              <w:spacing w:before="0" w:beforeAutospacing="0" w:after="0" w:afterAutospacing="0"/>
              <w:outlineLvl w:val="2"/>
              <w:rPr>
                <w:rFonts w:ascii="Century Gothic" w:hAnsi="Century Gothic"/>
                <w:sz w:val="22"/>
                <w:szCs w:val="22"/>
                <w:u w:val="single"/>
              </w:rPr>
            </w:pPr>
            <w:r w:rsidRPr="00370CFE">
              <w:rPr>
                <w:rFonts w:ascii="Century Gothic" w:hAnsi="Century Gothic"/>
                <w:sz w:val="22"/>
                <w:szCs w:val="22"/>
                <w:u w:val="single"/>
              </w:rPr>
              <w:t>Outcomes: E</w:t>
            </w:r>
            <w:r w:rsidR="000B354F" w:rsidRPr="00370CFE">
              <w:rPr>
                <w:rFonts w:ascii="Century Gothic" w:hAnsi="Century Gothic"/>
                <w:sz w:val="22"/>
                <w:szCs w:val="22"/>
                <w:u w:val="single"/>
              </w:rPr>
              <w:t>nd-of-Unit Parliament Project</w:t>
            </w:r>
          </w:p>
          <w:p w:rsidR="000B354F" w:rsidRPr="00370CFE" w:rsidRDefault="000B354F" w:rsidP="00D36354">
            <w:pPr>
              <w:pStyle w:val="NormalWeb"/>
              <w:numPr>
                <w:ilvl w:val="0"/>
                <w:numId w:val="19"/>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Participate in a classroom Parliament, assuming government roles</w:t>
            </w:r>
          </w:p>
          <w:p w:rsidR="000B354F" w:rsidRPr="00370CFE" w:rsidRDefault="000B354F" w:rsidP="00D36354">
            <w:pPr>
              <w:pStyle w:val="NormalWeb"/>
              <w:numPr>
                <w:ilvl w:val="0"/>
                <w:numId w:val="19"/>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Prepare and deliver a speech reflecting on the experience of cooperation, democracy, and building successful communities</w:t>
            </w:r>
          </w:p>
          <w:p w:rsidR="000B354F" w:rsidRPr="00370CFE" w:rsidRDefault="000B354F" w:rsidP="00D36354">
            <w:pPr>
              <w:pStyle w:val="NormalWeb"/>
              <w:numPr>
                <w:ilvl w:val="0"/>
                <w:numId w:val="2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Understanding of political roles and parliamentary procedures</w:t>
            </w:r>
          </w:p>
          <w:p w:rsidR="000B354F" w:rsidRPr="00370CFE" w:rsidRDefault="000B354F" w:rsidP="00D36354">
            <w:pPr>
              <w:pStyle w:val="NormalWeb"/>
              <w:numPr>
                <w:ilvl w:val="0"/>
                <w:numId w:val="2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Clarity, organisation, and confidence in communication</w:t>
            </w:r>
          </w:p>
          <w:p w:rsidR="000B354F" w:rsidRPr="00370CFE" w:rsidRDefault="000B354F" w:rsidP="00D36354">
            <w:pPr>
              <w:pStyle w:val="NormalWeb"/>
              <w:numPr>
                <w:ilvl w:val="0"/>
                <w:numId w:val="20"/>
              </w:numPr>
              <w:tabs>
                <w:tab w:val="clear" w:pos="720"/>
                <w:tab w:val="num" w:pos="315"/>
              </w:tabs>
              <w:spacing w:before="0" w:beforeAutospacing="0" w:after="0" w:afterAutospacing="0"/>
              <w:ind w:left="315" w:hanging="284"/>
              <w:rPr>
                <w:rFonts w:ascii="Century Gothic" w:hAnsi="Century Gothic"/>
                <w:sz w:val="22"/>
                <w:szCs w:val="22"/>
              </w:rPr>
            </w:pPr>
            <w:r w:rsidRPr="00370CFE">
              <w:rPr>
                <w:rFonts w:ascii="Century Gothic" w:hAnsi="Century Gothic"/>
                <w:sz w:val="22"/>
                <w:szCs w:val="22"/>
              </w:rPr>
              <w:t>Demonstration of respectful collaboration and leadership</w:t>
            </w:r>
          </w:p>
          <w:p w:rsidR="000B354F" w:rsidRPr="00370CFE" w:rsidRDefault="000B354F" w:rsidP="00370CFE">
            <w:pPr>
              <w:pStyle w:val="Heading1"/>
              <w:spacing w:before="0"/>
              <w:rPr>
                <w:rFonts w:ascii="Century Gothic" w:hAnsi="Century Gothic"/>
                <w:b/>
                <w:color w:val="auto"/>
                <w:sz w:val="22"/>
                <w:szCs w:val="22"/>
                <w:u w:val="single"/>
              </w:rPr>
            </w:pPr>
            <w:r w:rsidRPr="00370CFE">
              <w:rPr>
                <w:rFonts w:ascii="Century Gothic" w:hAnsi="Century Gothic"/>
                <w:b/>
                <w:color w:val="auto"/>
                <w:sz w:val="22"/>
                <w:szCs w:val="22"/>
                <w:u w:val="single"/>
              </w:rPr>
              <w:t>Wider Teaching Opportunities</w:t>
            </w:r>
          </w:p>
          <w:p w:rsidR="000B354F" w:rsidRPr="00370CFE" w:rsidRDefault="000B354F" w:rsidP="00D36354">
            <w:pPr>
              <w:pStyle w:val="NormalWeb"/>
              <w:numPr>
                <w:ilvl w:val="0"/>
                <w:numId w:val="21"/>
              </w:numPr>
              <w:tabs>
                <w:tab w:val="clear" w:pos="720"/>
                <w:tab w:val="num" w:pos="315"/>
              </w:tabs>
              <w:spacing w:before="0" w:beforeAutospacing="0" w:after="0" w:afterAutospacing="0"/>
              <w:ind w:left="315" w:hanging="284"/>
              <w:rPr>
                <w:rFonts w:ascii="Century Gothic" w:hAnsi="Century Gothic"/>
                <w:sz w:val="22"/>
                <w:szCs w:val="22"/>
              </w:rPr>
            </w:pPr>
            <w:r w:rsidRPr="00370CFE">
              <w:rPr>
                <w:rStyle w:val="Strong"/>
                <w:rFonts w:ascii="Century Gothic" w:hAnsi="Century Gothic"/>
                <w:sz w:val="22"/>
                <w:szCs w:val="22"/>
              </w:rPr>
              <w:t>International Links:</w:t>
            </w:r>
            <w:r w:rsidRPr="00370CFE">
              <w:rPr>
                <w:rFonts w:ascii="Century Gothic" w:hAnsi="Century Gothic"/>
                <w:sz w:val="22"/>
                <w:szCs w:val="22"/>
              </w:rPr>
              <w:t xml:space="preserve"> Collaborate with another school to simulate international diplomacy and negotiations</w:t>
            </w:r>
          </w:p>
          <w:p w:rsidR="000B354F" w:rsidRPr="00370CFE" w:rsidRDefault="000B354F" w:rsidP="00D36354">
            <w:pPr>
              <w:pStyle w:val="NormalWeb"/>
              <w:numPr>
                <w:ilvl w:val="0"/>
                <w:numId w:val="21"/>
              </w:numPr>
              <w:tabs>
                <w:tab w:val="clear" w:pos="720"/>
                <w:tab w:val="num" w:pos="315"/>
              </w:tabs>
              <w:spacing w:before="0" w:beforeAutospacing="0" w:after="0" w:afterAutospacing="0"/>
              <w:ind w:left="315" w:hanging="284"/>
              <w:rPr>
                <w:rFonts w:ascii="Century Gothic" w:hAnsi="Century Gothic"/>
                <w:sz w:val="22"/>
                <w:szCs w:val="22"/>
              </w:rPr>
            </w:pPr>
            <w:r w:rsidRPr="00370CFE">
              <w:rPr>
                <w:rStyle w:val="Strong"/>
                <w:rFonts w:ascii="Century Gothic" w:hAnsi="Century Gothic"/>
                <w:sz w:val="22"/>
                <w:szCs w:val="22"/>
              </w:rPr>
              <w:t>Visits:</w:t>
            </w:r>
            <w:r w:rsidRPr="00370CFE">
              <w:rPr>
                <w:rFonts w:ascii="Century Gothic" w:hAnsi="Century Gothic"/>
                <w:sz w:val="22"/>
                <w:szCs w:val="22"/>
              </w:rPr>
              <w:t xml:space="preserve"> Arrange visits to local government buildings or invite local councillors to discuss democracy</w:t>
            </w:r>
          </w:p>
          <w:p w:rsidR="000B354F" w:rsidRPr="00370CFE" w:rsidRDefault="000B354F" w:rsidP="00D36354">
            <w:pPr>
              <w:pStyle w:val="NormalWeb"/>
              <w:numPr>
                <w:ilvl w:val="0"/>
                <w:numId w:val="21"/>
              </w:numPr>
              <w:tabs>
                <w:tab w:val="clear" w:pos="720"/>
                <w:tab w:val="num" w:pos="315"/>
              </w:tabs>
              <w:spacing w:before="0" w:beforeAutospacing="0" w:after="0" w:afterAutospacing="0"/>
              <w:ind w:left="315" w:hanging="284"/>
              <w:rPr>
                <w:rFonts w:ascii="Century Gothic" w:hAnsi="Century Gothic"/>
                <w:sz w:val="22"/>
                <w:szCs w:val="22"/>
              </w:rPr>
            </w:pPr>
            <w:r w:rsidRPr="00370CFE">
              <w:rPr>
                <w:rStyle w:val="Strong"/>
                <w:rFonts w:ascii="Century Gothic" w:hAnsi="Century Gothic"/>
                <w:sz w:val="22"/>
                <w:szCs w:val="22"/>
              </w:rPr>
              <w:t>Community Projects:</w:t>
            </w:r>
            <w:r w:rsidRPr="00370CFE">
              <w:rPr>
                <w:rFonts w:ascii="Century Gothic" w:hAnsi="Century Gothic"/>
                <w:sz w:val="22"/>
                <w:szCs w:val="22"/>
              </w:rPr>
              <w:t xml:space="preserve"> Engage pupils in local community work to practise cooperation and civic responsibility</w:t>
            </w:r>
          </w:p>
          <w:p w:rsidR="000B354F" w:rsidRPr="00370CFE" w:rsidRDefault="000B354F" w:rsidP="00D36354">
            <w:pPr>
              <w:pStyle w:val="NormalWeb"/>
              <w:numPr>
                <w:ilvl w:val="0"/>
                <w:numId w:val="21"/>
              </w:numPr>
              <w:tabs>
                <w:tab w:val="clear" w:pos="720"/>
                <w:tab w:val="num" w:pos="315"/>
              </w:tabs>
              <w:spacing w:before="0" w:beforeAutospacing="0" w:after="0" w:afterAutospacing="0"/>
              <w:ind w:left="315" w:hanging="284"/>
              <w:rPr>
                <w:rFonts w:ascii="Century Gothic" w:hAnsi="Century Gothic"/>
                <w:sz w:val="22"/>
                <w:szCs w:val="22"/>
              </w:rPr>
            </w:pPr>
            <w:r w:rsidRPr="00370CFE">
              <w:rPr>
                <w:rStyle w:val="Strong"/>
                <w:rFonts w:ascii="Century Gothic" w:hAnsi="Century Gothic"/>
                <w:sz w:val="22"/>
                <w:szCs w:val="22"/>
              </w:rPr>
              <w:t>Digital Literacy:</w:t>
            </w:r>
            <w:r w:rsidRPr="00370CFE">
              <w:rPr>
                <w:rFonts w:ascii="Century Gothic" w:hAnsi="Century Gothic"/>
                <w:sz w:val="22"/>
                <w:szCs w:val="22"/>
              </w:rPr>
              <w:t xml:space="preserve"> Use online platforms for virtual debates or shared research projects</w:t>
            </w:r>
          </w:p>
        </w:tc>
        <w:tc>
          <w:tcPr>
            <w:tcW w:w="6184" w:type="dxa"/>
          </w:tcPr>
          <w:p w:rsidR="00370CFE" w:rsidRPr="00370CFE" w:rsidRDefault="00370CFE" w:rsidP="00370CFE">
            <w:pPr>
              <w:pStyle w:val="Heading1"/>
              <w:spacing w:before="0"/>
              <w:rPr>
                <w:rFonts w:ascii="Century Gothic" w:hAnsi="Century Gothic"/>
                <w:b/>
                <w:color w:val="auto"/>
                <w:sz w:val="22"/>
                <w:szCs w:val="22"/>
                <w:u w:val="single"/>
              </w:rPr>
            </w:pPr>
            <w:r w:rsidRPr="00370CFE">
              <w:rPr>
                <w:rFonts w:ascii="Century Gothic" w:hAnsi="Century Gothic"/>
                <w:b/>
                <w:color w:val="auto"/>
                <w:sz w:val="22"/>
                <w:szCs w:val="22"/>
                <w:u w:val="single"/>
              </w:rPr>
              <w:t>Outcomes</w:t>
            </w:r>
            <w:r w:rsidRPr="00370CFE">
              <w:rPr>
                <w:rFonts w:ascii="Century Gothic" w:hAnsi="Century Gothic"/>
                <w:b/>
                <w:color w:val="auto"/>
                <w:sz w:val="22"/>
                <w:szCs w:val="22"/>
                <w:u w:val="single"/>
              </w:rPr>
              <w:t>: Cultural Exhibition Project</w:t>
            </w:r>
          </w:p>
          <w:p w:rsidR="00370CFE" w:rsidRPr="00370CFE" w:rsidRDefault="00370CFE" w:rsidP="00D36354">
            <w:pPr>
              <w:pStyle w:val="NormalWeb"/>
              <w:numPr>
                <w:ilvl w:val="0"/>
                <w:numId w:val="32"/>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t>Curate a cultural exhibition featuring Mayan art alongside selected artworks from other cultures studied during the year</w:t>
            </w:r>
          </w:p>
          <w:p w:rsidR="00370CFE" w:rsidRPr="00370CFE" w:rsidRDefault="00370CFE" w:rsidP="00D36354">
            <w:pPr>
              <w:pStyle w:val="NormalWeb"/>
              <w:numPr>
                <w:ilvl w:val="0"/>
                <w:numId w:val="32"/>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t>Research, select, and justify artworks included</w:t>
            </w:r>
          </w:p>
          <w:p w:rsidR="00370CFE" w:rsidRPr="00370CFE" w:rsidRDefault="00370CFE" w:rsidP="00D36354">
            <w:pPr>
              <w:pStyle w:val="NormalWeb"/>
              <w:numPr>
                <w:ilvl w:val="0"/>
                <w:numId w:val="32"/>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t>Create informative labels and guides explaining historical and cultural significance</w:t>
            </w:r>
          </w:p>
          <w:p w:rsidR="00370CFE" w:rsidRPr="00370CFE" w:rsidRDefault="00370CFE" w:rsidP="00D36354">
            <w:pPr>
              <w:pStyle w:val="NormalWeb"/>
              <w:numPr>
                <w:ilvl w:val="0"/>
                <w:numId w:val="32"/>
              </w:numPr>
              <w:tabs>
                <w:tab w:val="clear" w:pos="720"/>
                <w:tab w:val="num" w:pos="312"/>
              </w:tabs>
              <w:spacing w:before="0" w:beforeAutospacing="0" w:after="0" w:afterAutospacing="0"/>
              <w:ind w:left="312" w:hanging="267"/>
              <w:rPr>
                <w:rFonts w:ascii="Century Gothic" w:hAnsi="Century Gothic"/>
                <w:sz w:val="22"/>
                <w:szCs w:val="22"/>
              </w:rPr>
            </w:pPr>
            <w:r w:rsidRPr="00370CFE">
              <w:rPr>
                <w:rFonts w:ascii="Century Gothic" w:hAnsi="Century Gothic"/>
                <w:sz w:val="22"/>
                <w:szCs w:val="22"/>
              </w:rPr>
              <w:t>Present guided tours or talks to peers, parents, or community members</w:t>
            </w:r>
          </w:p>
          <w:p w:rsidR="00370CFE" w:rsidRPr="00370CFE" w:rsidRDefault="00370CFE" w:rsidP="00370CFE">
            <w:pPr>
              <w:pStyle w:val="Heading1"/>
              <w:spacing w:before="0"/>
              <w:rPr>
                <w:rFonts w:ascii="Century Gothic" w:hAnsi="Century Gothic"/>
                <w:b/>
                <w:color w:val="auto"/>
                <w:sz w:val="22"/>
                <w:szCs w:val="22"/>
                <w:u w:val="single"/>
              </w:rPr>
            </w:pPr>
            <w:r w:rsidRPr="00370CFE">
              <w:rPr>
                <w:rFonts w:ascii="Century Gothic" w:hAnsi="Century Gothic"/>
                <w:b/>
                <w:color w:val="auto"/>
                <w:sz w:val="22"/>
                <w:szCs w:val="22"/>
                <w:u w:val="single"/>
              </w:rPr>
              <w:t>Future Connections</w:t>
            </w:r>
          </w:p>
          <w:p w:rsidR="00370CFE" w:rsidRPr="00370CFE" w:rsidRDefault="00370CFE" w:rsidP="00D36354">
            <w:pPr>
              <w:pStyle w:val="NormalWeb"/>
              <w:numPr>
                <w:ilvl w:val="0"/>
                <w:numId w:val="33"/>
              </w:numPr>
              <w:tabs>
                <w:tab w:val="clear" w:pos="720"/>
                <w:tab w:val="num" w:pos="312"/>
              </w:tabs>
              <w:spacing w:before="0" w:beforeAutospacing="0" w:after="0" w:afterAutospacing="0"/>
              <w:ind w:left="312" w:hanging="284"/>
              <w:rPr>
                <w:rFonts w:ascii="Century Gothic" w:hAnsi="Century Gothic"/>
                <w:sz w:val="22"/>
                <w:szCs w:val="22"/>
              </w:rPr>
            </w:pPr>
            <w:r w:rsidRPr="00370CFE">
              <w:rPr>
                <w:rStyle w:val="Strong"/>
                <w:rFonts w:ascii="Century Gothic" w:hAnsi="Century Gothic"/>
                <w:sz w:val="22"/>
                <w:szCs w:val="22"/>
              </w:rPr>
              <w:t>Revisit Art and History:</w:t>
            </w:r>
            <w:r w:rsidRPr="00370CFE">
              <w:rPr>
                <w:rFonts w:ascii="Century Gothic" w:hAnsi="Century Gothic"/>
                <w:sz w:val="22"/>
                <w:szCs w:val="22"/>
              </w:rPr>
              <w:t xml:space="preserve"> Build on prior learning about other ancient civilisations by deepening understanding of cultural expression</w:t>
            </w:r>
          </w:p>
          <w:p w:rsidR="00370CFE" w:rsidRPr="00370CFE" w:rsidRDefault="00370CFE" w:rsidP="00D36354">
            <w:pPr>
              <w:pStyle w:val="NormalWeb"/>
              <w:numPr>
                <w:ilvl w:val="0"/>
                <w:numId w:val="33"/>
              </w:numPr>
              <w:tabs>
                <w:tab w:val="clear" w:pos="720"/>
                <w:tab w:val="num" w:pos="312"/>
              </w:tabs>
              <w:spacing w:before="0" w:beforeAutospacing="0" w:after="0" w:afterAutospacing="0"/>
              <w:ind w:left="312" w:hanging="284"/>
              <w:rPr>
                <w:rFonts w:ascii="Century Gothic" w:hAnsi="Century Gothic"/>
                <w:sz w:val="22"/>
                <w:szCs w:val="22"/>
              </w:rPr>
            </w:pPr>
            <w:r w:rsidRPr="00370CFE">
              <w:rPr>
                <w:rStyle w:val="Strong"/>
                <w:rFonts w:ascii="Century Gothic" w:hAnsi="Century Gothic"/>
                <w:sz w:val="22"/>
                <w:szCs w:val="22"/>
              </w:rPr>
              <w:t>Cultural Appreciation:</w:t>
            </w:r>
            <w:r w:rsidRPr="00370CFE">
              <w:rPr>
                <w:rFonts w:ascii="Century Gothic" w:hAnsi="Century Gothic"/>
                <w:sz w:val="22"/>
                <w:szCs w:val="22"/>
              </w:rPr>
              <w:t xml:space="preserve"> Future projects compare cultural expressions across time and place, enhancing global citizenship and empathy</w:t>
            </w:r>
          </w:p>
          <w:p w:rsidR="00370CFE" w:rsidRPr="00370CFE" w:rsidRDefault="00370CFE" w:rsidP="00D36354">
            <w:pPr>
              <w:pStyle w:val="NormalWeb"/>
              <w:numPr>
                <w:ilvl w:val="0"/>
                <w:numId w:val="33"/>
              </w:numPr>
              <w:tabs>
                <w:tab w:val="clear" w:pos="720"/>
                <w:tab w:val="num" w:pos="312"/>
              </w:tabs>
              <w:spacing w:before="0" w:beforeAutospacing="0" w:after="0" w:afterAutospacing="0"/>
              <w:ind w:left="312" w:hanging="284"/>
              <w:rPr>
                <w:rFonts w:ascii="Century Gothic" w:hAnsi="Century Gothic"/>
                <w:sz w:val="22"/>
                <w:szCs w:val="22"/>
              </w:rPr>
            </w:pPr>
            <w:r w:rsidRPr="00370CFE">
              <w:rPr>
                <w:rStyle w:val="Strong"/>
                <w:rFonts w:ascii="Century Gothic" w:hAnsi="Century Gothic"/>
                <w:sz w:val="22"/>
                <w:szCs w:val="22"/>
              </w:rPr>
              <w:t>Creative Expression:</w:t>
            </w:r>
            <w:r w:rsidRPr="00370CFE">
              <w:rPr>
                <w:rFonts w:ascii="Century Gothic" w:hAnsi="Century Gothic"/>
                <w:sz w:val="22"/>
                <w:szCs w:val="22"/>
              </w:rPr>
              <w:t xml:space="preserve"> Art and history integration encourages ongoing development of interpretive and creative skills</w:t>
            </w:r>
          </w:p>
          <w:p w:rsidR="000B354F" w:rsidRPr="00370CFE" w:rsidRDefault="000B354F" w:rsidP="00370CFE">
            <w:pPr>
              <w:rPr>
                <w:rFonts w:ascii="Century Gothic" w:hAnsi="Century Gothic"/>
              </w:rPr>
            </w:pPr>
          </w:p>
        </w:tc>
      </w:tr>
    </w:tbl>
    <w:p w:rsidR="00A826C6" w:rsidRDefault="00A826C6"/>
    <w:sectPr w:rsidR="00A826C6" w:rsidSect="00B54035">
      <w:headerReference w:type="default" r:id="rId7"/>
      <w:pgSz w:w="23811" w:h="16838" w:orient="landscape" w:code="8"/>
      <w:pgMar w:top="116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354" w:rsidRDefault="00D36354" w:rsidP="00B54035">
      <w:pPr>
        <w:spacing w:after="0" w:line="240" w:lineRule="auto"/>
      </w:pPr>
      <w:r>
        <w:separator/>
      </w:r>
    </w:p>
  </w:endnote>
  <w:endnote w:type="continuationSeparator" w:id="0">
    <w:p w:rsidR="00D36354" w:rsidRDefault="00D36354" w:rsidP="00B5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354" w:rsidRDefault="00D36354" w:rsidP="00B54035">
      <w:pPr>
        <w:spacing w:after="0" w:line="240" w:lineRule="auto"/>
      </w:pPr>
      <w:r>
        <w:separator/>
      </w:r>
    </w:p>
  </w:footnote>
  <w:footnote w:type="continuationSeparator" w:id="0">
    <w:p w:rsidR="00D36354" w:rsidRDefault="00D36354" w:rsidP="00B54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F5" w:rsidRDefault="007474F5" w:rsidP="00B54035">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61312" behindDoc="0" locked="0" layoutInCell="1" hidden="0" allowOverlap="1" wp14:anchorId="0D06699A" wp14:editId="4A0DE12E">
          <wp:simplePos x="0" y="0"/>
          <wp:positionH relativeFrom="column">
            <wp:posOffset>9754870</wp:posOffset>
          </wp:positionH>
          <wp:positionV relativeFrom="paragraph">
            <wp:posOffset>140970</wp:posOffset>
          </wp:positionV>
          <wp:extent cx="2770892" cy="863346"/>
          <wp:effectExtent l="0" t="0" r="1270" b="8890"/>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0892" cy="863346"/>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16C228E4" wp14:editId="31A7834D">
              <wp:simplePos x="0" y="0"/>
              <wp:positionH relativeFrom="page">
                <wp:posOffset>1462829</wp:posOffset>
              </wp:positionH>
              <wp:positionV relativeFrom="topMargin">
                <wp:posOffset>334645</wp:posOffset>
              </wp:positionV>
              <wp:extent cx="3580765" cy="1116330"/>
              <wp:effectExtent l="0" t="0" r="0" b="0"/>
              <wp:wrapTopAndBottom distT="0" distB="0"/>
              <wp:docPr id="61" name="Rectangle 61"/>
              <wp:cNvGraphicFramePr/>
              <a:graphic xmlns:a="http://schemas.openxmlformats.org/drawingml/2006/main">
                <a:graphicData uri="http://schemas.microsoft.com/office/word/2010/wordprocessingShape">
                  <wps:wsp>
                    <wps:cNvSpPr/>
                    <wps:spPr>
                      <a:xfrm>
                        <a:off x="0" y="0"/>
                        <a:ext cx="3580765" cy="1116330"/>
                      </a:xfrm>
                      <a:prstGeom prst="rect">
                        <a:avLst/>
                      </a:prstGeom>
                      <a:noFill/>
                      <a:ln>
                        <a:noFill/>
                      </a:ln>
                    </wps:spPr>
                    <wps:txbx>
                      <w:txbxContent>
                        <w:p w:rsidR="007474F5" w:rsidRDefault="007474F5" w:rsidP="00B54035">
                          <w:pPr>
                            <w:spacing w:after="0"/>
                            <w:textDirection w:val="btLr"/>
                          </w:pPr>
                          <w:r>
                            <w:rPr>
                              <w:rFonts w:ascii="Calibri" w:eastAsia="Calibri" w:hAnsi="Calibri" w:cs="Calibri"/>
                              <w:b/>
                              <w:color w:val="365F91"/>
                              <w:sz w:val="28"/>
                            </w:rPr>
                            <w:t>St Joseph’s Catholic Primary School</w:t>
                          </w:r>
                        </w:p>
                        <w:p w:rsidR="007474F5" w:rsidRDefault="007474F5" w:rsidP="00B54035">
                          <w:pPr>
                            <w:spacing w:after="0"/>
                            <w:textDirection w:val="btLr"/>
                          </w:pPr>
                          <w:r>
                            <w:rPr>
                              <w:rFonts w:ascii="Calibri" w:eastAsia="Calibri" w:hAnsi="Calibri" w:cs="Calibri"/>
                              <w:color w:val="000000"/>
                              <w:sz w:val="16"/>
                            </w:rPr>
                            <w:t>Lawton Avenue</w:t>
                          </w:r>
                        </w:p>
                        <w:p w:rsidR="007474F5" w:rsidRDefault="007474F5" w:rsidP="00B54035">
                          <w:pPr>
                            <w:spacing w:after="0"/>
                            <w:textDirection w:val="btLr"/>
                          </w:pPr>
                          <w:r>
                            <w:rPr>
                              <w:rFonts w:ascii="Calibri" w:eastAsia="Calibri" w:hAnsi="Calibri" w:cs="Calibri"/>
                              <w:color w:val="000000"/>
                              <w:sz w:val="16"/>
                            </w:rPr>
                            <w:t>Carterton</w:t>
                          </w:r>
                        </w:p>
                        <w:p w:rsidR="007474F5" w:rsidRDefault="007474F5" w:rsidP="00B54035">
                          <w:pPr>
                            <w:spacing w:after="0"/>
                            <w:textDirection w:val="btLr"/>
                          </w:pPr>
                          <w:r>
                            <w:rPr>
                              <w:rFonts w:ascii="Calibri" w:eastAsia="Calibri" w:hAnsi="Calibri" w:cs="Calibri"/>
                              <w:color w:val="000000"/>
                              <w:sz w:val="16"/>
                            </w:rPr>
                            <w:t>Oxfordshire</w:t>
                          </w:r>
                        </w:p>
                        <w:p w:rsidR="007474F5" w:rsidRDefault="007474F5" w:rsidP="00B54035">
                          <w:pPr>
                            <w:spacing w:after="0"/>
                            <w:textDirection w:val="btLr"/>
                          </w:pPr>
                          <w:r>
                            <w:rPr>
                              <w:rFonts w:ascii="Calibri" w:eastAsia="Calibri" w:hAnsi="Calibri" w:cs="Calibri"/>
                              <w:color w:val="000000"/>
                              <w:sz w:val="16"/>
                            </w:rPr>
                            <w:t>OX18 3JY</w:t>
                          </w:r>
                        </w:p>
                        <w:p w:rsidR="007474F5" w:rsidRDefault="007474F5" w:rsidP="00B54035">
                          <w:pPr>
                            <w:spacing w:after="0"/>
                            <w:textDirection w:val="btLr"/>
                          </w:pPr>
                          <w:r>
                            <w:rPr>
                              <w:rFonts w:ascii="Calibri" w:eastAsia="Calibri" w:hAnsi="Calibri" w:cs="Calibri"/>
                              <w:color w:val="000000"/>
                              <w:sz w:val="16"/>
                            </w:rPr>
                            <w:t>Tel: 01993 841240</w:t>
                          </w:r>
                        </w:p>
                        <w:p w:rsidR="007474F5" w:rsidRDefault="007474F5" w:rsidP="00B54035">
                          <w:pPr>
                            <w:textDirection w:val="btLr"/>
                          </w:pPr>
                          <w:r>
                            <w:rPr>
                              <w:rFonts w:ascii="Calibri" w:eastAsia="Calibri" w:hAnsi="Calibri" w:cs="Calibri"/>
                              <w:i/>
                              <w:color w:val="000000"/>
                              <w:sz w:val="16"/>
                            </w:rPr>
                            <w:t>www.stjosephsprimarycarterton.co.uk</w:t>
                          </w:r>
                        </w:p>
                        <w:p w:rsidR="007474F5" w:rsidRDefault="007474F5" w:rsidP="00B54035">
                          <w:pPr>
                            <w:textDirection w:val="btLr"/>
                          </w:pPr>
                        </w:p>
                      </w:txbxContent>
                    </wps:txbx>
                    <wps:bodyPr spcFirstLastPara="1" wrap="square" lIns="91425" tIns="45700" rIns="91425" bIns="45700" anchor="t" anchorCtr="0">
                      <a:noAutofit/>
                    </wps:bodyPr>
                  </wps:wsp>
                </a:graphicData>
              </a:graphic>
            </wp:anchor>
          </w:drawing>
        </mc:Choice>
        <mc:Fallback>
          <w:pict>
            <v:rect w14:anchorId="16C228E4" id="Rectangle 61" o:spid="_x0000_s1026" style="position:absolute;margin-left:115.2pt;margin-top:26.35pt;width:281.95pt;height:87.9pt;z-index:251659264;visibility:visible;mso-wrap-style:square;mso-wrap-distance-left:9pt;mso-wrap-distance-top:0;mso-wrap-distance-right:9pt;mso-wrap-distance-bottom:0;mso-position-horizontal:absolute;mso-position-horizontal-relative:page;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" filled="f" stroked="f">
              <v:textbox inset="2.53958mm,1.2694mm,2.53958mm,1.2694mm">
                <w:txbxContent>
                  <w:p w:rsidR="007474F5" w:rsidRDefault="007474F5" w:rsidP="00B54035">
                    <w:pPr>
                      <w:spacing w:after="0"/>
                      <w:textDirection w:val="btLr"/>
                    </w:pPr>
                    <w:r>
                      <w:rPr>
                        <w:rFonts w:ascii="Calibri" w:eastAsia="Calibri" w:hAnsi="Calibri" w:cs="Calibri"/>
                        <w:b/>
                        <w:color w:val="365F91"/>
                        <w:sz w:val="28"/>
                      </w:rPr>
                      <w:t>St Joseph’s Catholic Primary School</w:t>
                    </w:r>
                  </w:p>
                  <w:p w:rsidR="007474F5" w:rsidRDefault="007474F5" w:rsidP="00B54035">
                    <w:pPr>
                      <w:spacing w:after="0"/>
                      <w:textDirection w:val="btLr"/>
                    </w:pPr>
                    <w:r>
                      <w:rPr>
                        <w:rFonts w:ascii="Calibri" w:eastAsia="Calibri" w:hAnsi="Calibri" w:cs="Calibri"/>
                        <w:color w:val="000000"/>
                        <w:sz w:val="16"/>
                      </w:rPr>
                      <w:t>Lawton Avenue</w:t>
                    </w:r>
                  </w:p>
                  <w:p w:rsidR="007474F5" w:rsidRDefault="007474F5" w:rsidP="00B54035">
                    <w:pPr>
                      <w:spacing w:after="0"/>
                      <w:textDirection w:val="btLr"/>
                    </w:pPr>
                    <w:r>
                      <w:rPr>
                        <w:rFonts w:ascii="Calibri" w:eastAsia="Calibri" w:hAnsi="Calibri" w:cs="Calibri"/>
                        <w:color w:val="000000"/>
                        <w:sz w:val="16"/>
                      </w:rPr>
                      <w:t>Carterton</w:t>
                    </w:r>
                  </w:p>
                  <w:p w:rsidR="007474F5" w:rsidRDefault="007474F5" w:rsidP="00B54035">
                    <w:pPr>
                      <w:spacing w:after="0"/>
                      <w:textDirection w:val="btLr"/>
                    </w:pPr>
                    <w:r>
                      <w:rPr>
                        <w:rFonts w:ascii="Calibri" w:eastAsia="Calibri" w:hAnsi="Calibri" w:cs="Calibri"/>
                        <w:color w:val="000000"/>
                        <w:sz w:val="16"/>
                      </w:rPr>
                      <w:t>Oxfordshire</w:t>
                    </w:r>
                  </w:p>
                  <w:p w:rsidR="007474F5" w:rsidRDefault="007474F5" w:rsidP="00B54035">
                    <w:pPr>
                      <w:spacing w:after="0"/>
                      <w:textDirection w:val="btLr"/>
                    </w:pPr>
                    <w:r>
                      <w:rPr>
                        <w:rFonts w:ascii="Calibri" w:eastAsia="Calibri" w:hAnsi="Calibri" w:cs="Calibri"/>
                        <w:color w:val="000000"/>
                        <w:sz w:val="16"/>
                      </w:rPr>
                      <w:t>OX18 3JY</w:t>
                    </w:r>
                  </w:p>
                  <w:p w:rsidR="007474F5" w:rsidRDefault="007474F5" w:rsidP="00B54035">
                    <w:pPr>
                      <w:spacing w:after="0"/>
                      <w:textDirection w:val="btLr"/>
                    </w:pPr>
                    <w:r>
                      <w:rPr>
                        <w:rFonts w:ascii="Calibri" w:eastAsia="Calibri" w:hAnsi="Calibri" w:cs="Calibri"/>
                        <w:color w:val="000000"/>
                        <w:sz w:val="16"/>
                      </w:rPr>
                      <w:t>Tel: 01993 841240</w:t>
                    </w:r>
                  </w:p>
                  <w:p w:rsidR="007474F5" w:rsidRDefault="007474F5" w:rsidP="00B54035">
                    <w:pPr>
                      <w:textDirection w:val="btLr"/>
                    </w:pPr>
                    <w:r>
                      <w:rPr>
                        <w:rFonts w:ascii="Calibri" w:eastAsia="Calibri" w:hAnsi="Calibri" w:cs="Calibri"/>
                        <w:i/>
                        <w:color w:val="000000"/>
                        <w:sz w:val="16"/>
                      </w:rPr>
                      <w:t>www.stjosephsprimarycarterton.co.uk</w:t>
                    </w:r>
                  </w:p>
                  <w:p w:rsidR="007474F5" w:rsidRDefault="007474F5" w:rsidP="00B54035">
                    <w:pPr>
                      <w:textDirection w:val="btLr"/>
                    </w:pPr>
                  </w:p>
                </w:txbxContent>
              </v:textbox>
              <w10:wrap type="topAndBottom" anchorx="page" anchory="margin"/>
            </v:rect>
          </w:pict>
        </mc:Fallback>
      </mc:AlternateContent>
    </w:r>
    <w:r>
      <w:rPr>
        <w:noProof/>
      </w:rPr>
      <w:drawing>
        <wp:anchor distT="0" distB="0" distL="0" distR="0" simplePos="0" relativeHeight="251660288" behindDoc="1" locked="0" layoutInCell="1" hidden="0" allowOverlap="1" wp14:anchorId="0264FDF6" wp14:editId="776F89CD">
          <wp:simplePos x="0" y="0"/>
          <wp:positionH relativeFrom="column">
            <wp:posOffset>5494867</wp:posOffset>
          </wp:positionH>
          <wp:positionV relativeFrom="paragraph">
            <wp:posOffset>-161713</wp:posOffset>
          </wp:positionV>
          <wp:extent cx="1913466" cy="1456266"/>
          <wp:effectExtent l="0" t="0" r="0" b="0"/>
          <wp:wrapNone/>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918002" cy="1459719"/>
                  </a:xfrm>
                  <a:prstGeom prst="rect">
                    <a:avLst/>
                  </a:prstGeom>
                  <a:ln/>
                </pic:spPr>
              </pic:pic>
            </a:graphicData>
          </a:graphic>
          <wp14:sizeRelH relativeFrom="margin">
            <wp14:pctWidth>0</wp14:pctWidth>
          </wp14:sizeRelH>
          <wp14:sizeRelV relativeFrom="margin">
            <wp14:pctHeight>0</wp14:pctHeight>
          </wp14:sizeRelV>
        </wp:anchor>
      </w:drawing>
    </w:r>
  </w:p>
  <w:p w:rsidR="007474F5" w:rsidRDefault="007474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184D"/>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3641E"/>
    <w:multiLevelType w:val="hybridMultilevel"/>
    <w:tmpl w:val="F198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2184B"/>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B0CCF"/>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64A03"/>
    <w:multiLevelType w:val="hybridMultilevel"/>
    <w:tmpl w:val="4328BE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D5A76E7"/>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11777"/>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D7B0A"/>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4F2C4A"/>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0211A"/>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465A0"/>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643F06"/>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5794E"/>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553C3"/>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B45F7"/>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D0870"/>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F46BE4"/>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63146C"/>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3FD5"/>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3609C"/>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B9380E"/>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8D1407"/>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ED70A5"/>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FD68FA"/>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AD7892"/>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8448F1"/>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24CDF"/>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8861CD"/>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07AD1"/>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C255B8"/>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55A5D"/>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C01C76"/>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F2B0D"/>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3F2C6C"/>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A07B0C"/>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B142E9"/>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887564"/>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5"/>
  </w:num>
  <w:num w:numId="3">
    <w:abstractNumId w:val="11"/>
  </w:num>
  <w:num w:numId="4">
    <w:abstractNumId w:val="5"/>
  </w:num>
  <w:num w:numId="5">
    <w:abstractNumId w:val="24"/>
  </w:num>
  <w:num w:numId="6">
    <w:abstractNumId w:val="21"/>
  </w:num>
  <w:num w:numId="7">
    <w:abstractNumId w:val="3"/>
  </w:num>
  <w:num w:numId="8">
    <w:abstractNumId w:val="29"/>
  </w:num>
  <w:num w:numId="9">
    <w:abstractNumId w:val="17"/>
  </w:num>
  <w:num w:numId="10">
    <w:abstractNumId w:val="7"/>
  </w:num>
  <w:num w:numId="11">
    <w:abstractNumId w:val="31"/>
  </w:num>
  <w:num w:numId="12">
    <w:abstractNumId w:val="8"/>
  </w:num>
  <w:num w:numId="13">
    <w:abstractNumId w:val="16"/>
  </w:num>
  <w:num w:numId="14">
    <w:abstractNumId w:val="26"/>
  </w:num>
  <w:num w:numId="15">
    <w:abstractNumId w:val="19"/>
  </w:num>
  <w:num w:numId="16">
    <w:abstractNumId w:val="0"/>
  </w:num>
  <w:num w:numId="17">
    <w:abstractNumId w:val="33"/>
  </w:num>
  <w:num w:numId="18">
    <w:abstractNumId w:val="23"/>
  </w:num>
  <w:num w:numId="19">
    <w:abstractNumId w:val="28"/>
  </w:num>
  <w:num w:numId="20">
    <w:abstractNumId w:val="2"/>
  </w:num>
  <w:num w:numId="21">
    <w:abstractNumId w:val="9"/>
  </w:num>
  <w:num w:numId="22">
    <w:abstractNumId w:val="36"/>
  </w:num>
  <w:num w:numId="23">
    <w:abstractNumId w:val="18"/>
  </w:num>
  <w:num w:numId="24">
    <w:abstractNumId w:val="6"/>
  </w:num>
  <w:num w:numId="25">
    <w:abstractNumId w:val="30"/>
  </w:num>
  <w:num w:numId="26">
    <w:abstractNumId w:val="25"/>
  </w:num>
  <w:num w:numId="27">
    <w:abstractNumId w:val="34"/>
  </w:num>
  <w:num w:numId="28">
    <w:abstractNumId w:val="27"/>
  </w:num>
  <w:num w:numId="29">
    <w:abstractNumId w:val="15"/>
  </w:num>
  <w:num w:numId="30">
    <w:abstractNumId w:val="22"/>
  </w:num>
  <w:num w:numId="31">
    <w:abstractNumId w:val="14"/>
  </w:num>
  <w:num w:numId="32">
    <w:abstractNumId w:val="13"/>
  </w:num>
  <w:num w:numId="33">
    <w:abstractNumId w:val="32"/>
  </w:num>
  <w:num w:numId="34">
    <w:abstractNumId w:val="1"/>
  </w:num>
  <w:num w:numId="35">
    <w:abstractNumId w:val="20"/>
  </w:num>
  <w:num w:numId="36">
    <w:abstractNumId w:val="12"/>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35"/>
    <w:rsid w:val="000B354F"/>
    <w:rsid w:val="001127F1"/>
    <w:rsid w:val="001176F1"/>
    <w:rsid w:val="00354264"/>
    <w:rsid w:val="00370CFE"/>
    <w:rsid w:val="0054490B"/>
    <w:rsid w:val="006E166B"/>
    <w:rsid w:val="007474F5"/>
    <w:rsid w:val="007E3554"/>
    <w:rsid w:val="00824C38"/>
    <w:rsid w:val="0087699C"/>
    <w:rsid w:val="008C550E"/>
    <w:rsid w:val="00992101"/>
    <w:rsid w:val="00A62F4E"/>
    <w:rsid w:val="00A826C6"/>
    <w:rsid w:val="00AC70BC"/>
    <w:rsid w:val="00B1742A"/>
    <w:rsid w:val="00B54035"/>
    <w:rsid w:val="00B9116D"/>
    <w:rsid w:val="00BD1EDB"/>
    <w:rsid w:val="00C55300"/>
    <w:rsid w:val="00D25BE7"/>
    <w:rsid w:val="00D36354"/>
    <w:rsid w:val="00D77681"/>
    <w:rsid w:val="00E5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78258"/>
  <w15:chartTrackingRefBased/>
  <w15:docId w15:val="{49F0F7D3-4FC1-4EC1-A9BE-28FE7E70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5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826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62F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E35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035"/>
  </w:style>
  <w:style w:type="paragraph" w:styleId="Footer">
    <w:name w:val="footer"/>
    <w:basedOn w:val="Normal"/>
    <w:link w:val="FooterChar"/>
    <w:uiPriority w:val="99"/>
    <w:unhideWhenUsed/>
    <w:rsid w:val="00B54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035"/>
  </w:style>
  <w:style w:type="table" w:styleId="TableGrid">
    <w:name w:val="Table Grid"/>
    <w:basedOn w:val="TableNormal"/>
    <w:uiPriority w:val="39"/>
    <w:rsid w:val="00B5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62F4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62F4E"/>
    <w:rPr>
      <w:b/>
      <w:bCs/>
    </w:rPr>
  </w:style>
  <w:style w:type="paragraph" w:styleId="NormalWeb">
    <w:name w:val="Normal (Web)"/>
    <w:basedOn w:val="Normal"/>
    <w:uiPriority w:val="99"/>
    <w:unhideWhenUsed/>
    <w:rsid w:val="00A62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2F4E"/>
    <w:pPr>
      <w:ind w:left="720"/>
      <w:contextualSpacing/>
    </w:pPr>
  </w:style>
  <w:style w:type="character" w:customStyle="1" w:styleId="Heading2Char">
    <w:name w:val="Heading 2 Char"/>
    <w:basedOn w:val="DefaultParagraphFont"/>
    <w:link w:val="Heading2"/>
    <w:uiPriority w:val="9"/>
    <w:semiHidden/>
    <w:rsid w:val="00A826C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E3554"/>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824C38"/>
    <w:rPr>
      <w:i/>
      <w:iCs/>
    </w:rPr>
  </w:style>
  <w:style w:type="character" w:customStyle="1" w:styleId="Heading1Char">
    <w:name w:val="Heading 1 Char"/>
    <w:basedOn w:val="DefaultParagraphFont"/>
    <w:link w:val="Heading1"/>
    <w:uiPriority w:val="9"/>
    <w:rsid w:val="000B354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35943">
      <w:bodyDiv w:val="1"/>
      <w:marLeft w:val="0"/>
      <w:marRight w:val="0"/>
      <w:marTop w:val="0"/>
      <w:marBottom w:val="0"/>
      <w:divBdr>
        <w:top w:val="none" w:sz="0" w:space="0" w:color="auto"/>
        <w:left w:val="none" w:sz="0" w:space="0" w:color="auto"/>
        <w:bottom w:val="none" w:sz="0" w:space="0" w:color="auto"/>
        <w:right w:val="none" w:sz="0" w:space="0" w:color="auto"/>
      </w:divBdr>
    </w:div>
    <w:div w:id="172570800">
      <w:bodyDiv w:val="1"/>
      <w:marLeft w:val="0"/>
      <w:marRight w:val="0"/>
      <w:marTop w:val="0"/>
      <w:marBottom w:val="0"/>
      <w:divBdr>
        <w:top w:val="none" w:sz="0" w:space="0" w:color="auto"/>
        <w:left w:val="none" w:sz="0" w:space="0" w:color="auto"/>
        <w:bottom w:val="none" w:sz="0" w:space="0" w:color="auto"/>
        <w:right w:val="none" w:sz="0" w:space="0" w:color="auto"/>
      </w:divBdr>
    </w:div>
    <w:div w:id="440534137">
      <w:bodyDiv w:val="1"/>
      <w:marLeft w:val="0"/>
      <w:marRight w:val="0"/>
      <w:marTop w:val="0"/>
      <w:marBottom w:val="0"/>
      <w:divBdr>
        <w:top w:val="none" w:sz="0" w:space="0" w:color="auto"/>
        <w:left w:val="none" w:sz="0" w:space="0" w:color="auto"/>
        <w:bottom w:val="none" w:sz="0" w:space="0" w:color="auto"/>
        <w:right w:val="none" w:sz="0" w:space="0" w:color="auto"/>
      </w:divBdr>
    </w:div>
    <w:div w:id="635600370">
      <w:bodyDiv w:val="1"/>
      <w:marLeft w:val="0"/>
      <w:marRight w:val="0"/>
      <w:marTop w:val="0"/>
      <w:marBottom w:val="0"/>
      <w:divBdr>
        <w:top w:val="none" w:sz="0" w:space="0" w:color="auto"/>
        <w:left w:val="none" w:sz="0" w:space="0" w:color="auto"/>
        <w:bottom w:val="none" w:sz="0" w:space="0" w:color="auto"/>
        <w:right w:val="none" w:sz="0" w:space="0" w:color="auto"/>
      </w:divBdr>
    </w:div>
    <w:div w:id="726681400">
      <w:bodyDiv w:val="1"/>
      <w:marLeft w:val="0"/>
      <w:marRight w:val="0"/>
      <w:marTop w:val="0"/>
      <w:marBottom w:val="0"/>
      <w:divBdr>
        <w:top w:val="none" w:sz="0" w:space="0" w:color="auto"/>
        <w:left w:val="none" w:sz="0" w:space="0" w:color="auto"/>
        <w:bottom w:val="none" w:sz="0" w:space="0" w:color="auto"/>
        <w:right w:val="none" w:sz="0" w:space="0" w:color="auto"/>
      </w:divBdr>
    </w:div>
    <w:div w:id="757480763">
      <w:bodyDiv w:val="1"/>
      <w:marLeft w:val="0"/>
      <w:marRight w:val="0"/>
      <w:marTop w:val="0"/>
      <w:marBottom w:val="0"/>
      <w:divBdr>
        <w:top w:val="none" w:sz="0" w:space="0" w:color="auto"/>
        <w:left w:val="none" w:sz="0" w:space="0" w:color="auto"/>
        <w:bottom w:val="none" w:sz="0" w:space="0" w:color="auto"/>
        <w:right w:val="none" w:sz="0" w:space="0" w:color="auto"/>
      </w:divBdr>
    </w:div>
    <w:div w:id="843742080">
      <w:bodyDiv w:val="1"/>
      <w:marLeft w:val="0"/>
      <w:marRight w:val="0"/>
      <w:marTop w:val="0"/>
      <w:marBottom w:val="0"/>
      <w:divBdr>
        <w:top w:val="none" w:sz="0" w:space="0" w:color="auto"/>
        <w:left w:val="none" w:sz="0" w:space="0" w:color="auto"/>
        <w:bottom w:val="none" w:sz="0" w:space="0" w:color="auto"/>
        <w:right w:val="none" w:sz="0" w:space="0" w:color="auto"/>
      </w:divBdr>
    </w:div>
    <w:div w:id="940532945">
      <w:bodyDiv w:val="1"/>
      <w:marLeft w:val="0"/>
      <w:marRight w:val="0"/>
      <w:marTop w:val="0"/>
      <w:marBottom w:val="0"/>
      <w:divBdr>
        <w:top w:val="none" w:sz="0" w:space="0" w:color="auto"/>
        <w:left w:val="none" w:sz="0" w:space="0" w:color="auto"/>
        <w:bottom w:val="none" w:sz="0" w:space="0" w:color="auto"/>
        <w:right w:val="none" w:sz="0" w:space="0" w:color="auto"/>
      </w:divBdr>
    </w:div>
    <w:div w:id="1054431893">
      <w:bodyDiv w:val="1"/>
      <w:marLeft w:val="0"/>
      <w:marRight w:val="0"/>
      <w:marTop w:val="0"/>
      <w:marBottom w:val="0"/>
      <w:divBdr>
        <w:top w:val="none" w:sz="0" w:space="0" w:color="auto"/>
        <w:left w:val="none" w:sz="0" w:space="0" w:color="auto"/>
        <w:bottom w:val="none" w:sz="0" w:space="0" w:color="auto"/>
        <w:right w:val="none" w:sz="0" w:space="0" w:color="auto"/>
      </w:divBdr>
    </w:div>
    <w:div w:id="1143547998">
      <w:bodyDiv w:val="1"/>
      <w:marLeft w:val="0"/>
      <w:marRight w:val="0"/>
      <w:marTop w:val="0"/>
      <w:marBottom w:val="0"/>
      <w:divBdr>
        <w:top w:val="none" w:sz="0" w:space="0" w:color="auto"/>
        <w:left w:val="none" w:sz="0" w:space="0" w:color="auto"/>
        <w:bottom w:val="none" w:sz="0" w:space="0" w:color="auto"/>
        <w:right w:val="none" w:sz="0" w:space="0" w:color="auto"/>
      </w:divBdr>
    </w:div>
    <w:div w:id="1185246429">
      <w:bodyDiv w:val="1"/>
      <w:marLeft w:val="0"/>
      <w:marRight w:val="0"/>
      <w:marTop w:val="0"/>
      <w:marBottom w:val="0"/>
      <w:divBdr>
        <w:top w:val="none" w:sz="0" w:space="0" w:color="auto"/>
        <w:left w:val="none" w:sz="0" w:space="0" w:color="auto"/>
        <w:bottom w:val="none" w:sz="0" w:space="0" w:color="auto"/>
        <w:right w:val="none" w:sz="0" w:space="0" w:color="auto"/>
      </w:divBdr>
    </w:div>
    <w:div w:id="1192497638">
      <w:bodyDiv w:val="1"/>
      <w:marLeft w:val="0"/>
      <w:marRight w:val="0"/>
      <w:marTop w:val="0"/>
      <w:marBottom w:val="0"/>
      <w:divBdr>
        <w:top w:val="none" w:sz="0" w:space="0" w:color="auto"/>
        <w:left w:val="none" w:sz="0" w:space="0" w:color="auto"/>
        <w:bottom w:val="none" w:sz="0" w:space="0" w:color="auto"/>
        <w:right w:val="none" w:sz="0" w:space="0" w:color="auto"/>
      </w:divBdr>
    </w:div>
    <w:div w:id="1258103142">
      <w:bodyDiv w:val="1"/>
      <w:marLeft w:val="0"/>
      <w:marRight w:val="0"/>
      <w:marTop w:val="0"/>
      <w:marBottom w:val="0"/>
      <w:divBdr>
        <w:top w:val="none" w:sz="0" w:space="0" w:color="auto"/>
        <w:left w:val="none" w:sz="0" w:space="0" w:color="auto"/>
        <w:bottom w:val="none" w:sz="0" w:space="0" w:color="auto"/>
        <w:right w:val="none" w:sz="0" w:space="0" w:color="auto"/>
      </w:divBdr>
    </w:div>
    <w:div w:id="1274702592">
      <w:bodyDiv w:val="1"/>
      <w:marLeft w:val="0"/>
      <w:marRight w:val="0"/>
      <w:marTop w:val="0"/>
      <w:marBottom w:val="0"/>
      <w:divBdr>
        <w:top w:val="none" w:sz="0" w:space="0" w:color="auto"/>
        <w:left w:val="none" w:sz="0" w:space="0" w:color="auto"/>
        <w:bottom w:val="none" w:sz="0" w:space="0" w:color="auto"/>
        <w:right w:val="none" w:sz="0" w:space="0" w:color="auto"/>
      </w:divBdr>
    </w:div>
    <w:div w:id="1307516360">
      <w:bodyDiv w:val="1"/>
      <w:marLeft w:val="0"/>
      <w:marRight w:val="0"/>
      <w:marTop w:val="0"/>
      <w:marBottom w:val="0"/>
      <w:divBdr>
        <w:top w:val="none" w:sz="0" w:space="0" w:color="auto"/>
        <w:left w:val="none" w:sz="0" w:space="0" w:color="auto"/>
        <w:bottom w:val="none" w:sz="0" w:space="0" w:color="auto"/>
        <w:right w:val="none" w:sz="0" w:space="0" w:color="auto"/>
      </w:divBdr>
    </w:div>
    <w:div w:id="1359503752">
      <w:bodyDiv w:val="1"/>
      <w:marLeft w:val="0"/>
      <w:marRight w:val="0"/>
      <w:marTop w:val="0"/>
      <w:marBottom w:val="0"/>
      <w:divBdr>
        <w:top w:val="none" w:sz="0" w:space="0" w:color="auto"/>
        <w:left w:val="none" w:sz="0" w:space="0" w:color="auto"/>
        <w:bottom w:val="none" w:sz="0" w:space="0" w:color="auto"/>
        <w:right w:val="none" w:sz="0" w:space="0" w:color="auto"/>
      </w:divBdr>
    </w:div>
    <w:div w:id="1540899639">
      <w:bodyDiv w:val="1"/>
      <w:marLeft w:val="0"/>
      <w:marRight w:val="0"/>
      <w:marTop w:val="0"/>
      <w:marBottom w:val="0"/>
      <w:divBdr>
        <w:top w:val="none" w:sz="0" w:space="0" w:color="auto"/>
        <w:left w:val="none" w:sz="0" w:space="0" w:color="auto"/>
        <w:bottom w:val="none" w:sz="0" w:space="0" w:color="auto"/>
        <w:right w:val="none" w:sz="0" w:space="0" w:color="auto"/>
      </w:divBdr>
    </w:div>
    <w:div w:id="1543247256">
      <w:bodyDiv w:val="1"/>
      <w:marLeft w:val="0"/>
      <w:marRight w:val="0"/>
      <w:marTop w:val="0"/>
      <w:marBottom w:val="0"/>
      <w:divBdr>
        <w:top w:val="none" w:sz="0" w:space="0" w:color="auto"/>
        <w:left w:val="none" w:sz="0" w:space="0" w:color="auto"/>
        <w:bottom w:val="none" w:sz="0" w:space="0" w:color="auto"/>
        <w:right w:val="none" w:sz="0" w:space="0" w:color="auto"/>
      </w:divBdr>
    </w:div>
    <w:div w:id="1547909552">
      <w:bodyDiv w:val="1"/>
      <w:marLeft w:val="0"/>
      <w:marRight w:val="0"/>
      <w:marTop w:val="0"/>
      <w:marBottom w:val="0"/>
      <w:divBdr>
        <w:top w:val="none" w:sz="0" w:space="0" w:color="auto"/>
        <w:left w:val="none" w:sz="0" w:space="0" w:color="auto"/>
        <w:bottom w:val="none" w:sz="0" w:space="0" w:color="auto"/>
        <w:right w:val="none" w:sz="0" w:space="0" w:color="auto"/>
      </w:divBdr>
    </w:div>
    <w:div w:id="1595625099">
      <w:bodyDiv w:val="1"/>
      <w:marLeft w:val="0"/>
      <w:marRight w:val="0"/>
      <w:marTop w:val="0"/>
      <w:marBottom w:val="0"/>
      <w:divBdr>
        <w:top w:val="none" w:sz="0" w:space="0" w:color="auto"/>
        <w:left w:val="none" w:sz="0" w:space="0" w:color="auto"/>
        <w:bottom w:val="none" w:sz="0" w:space="0" w:color="auto"/>
        <w:right w:val="none" w:sz="0" w:space="0" w:color="auto"/>
      </w:divBdr>
    </w:div>
    <w:div w:id="1642542777">
      <w:bodyDiv w:val="1"/>
      <w:marLeft w:val="0"/>
      <w:marRight w:val="0"/>
      <w:marTop w:val="0"/>
      <w:marBottom w:val="0"/>
      <w:divBdr>
        <w:top w:val="none" w:sz="0" w:space="0" w:color="auto"/>
        <w:left w:val="none" w:sz="0" w:space="0" w:color="auto"/>
        <w:bottom w:val="none" w:sz="0" w:space="0" w:color="auto"/>
        <w:right w:val="none" w:sz="0" w:space="0" w:color="auto"/>
      </w:divBdr>
    </w:div>
    <w:div w:id="1853913079">
      <w:bodyDiv w:val="1"/>
      <w:marLeft w:val="0"/>
      <w:marRight w:val="0"/>
      <w:marTop w:val="0"/>
      <w:marBottom w:val="0"/>
      <w:divBdr>
        <w:top w:val="none" w:sz="0" w:space="0" w:color="auto"/>
        <w:left w:val="none" w:sz="0" w:space="0" w:color="auto"/>
        <w:bottom w:val="none" w:sz="0" w:space="0" w:color="auto"/>
        <w:right w:val="none" w:sz="0" w:space="0" w:color="auto"/>
      </w:divBdr>
    </w:div>
    <w:div w:id="1887640917">
      <w:bodyDiv w:val="1"/>
      <w:marLeft w:val="0"/>
      <w:marRight w:val="0"/>
      <w:marTop w:val="0"/>
      <w:marBottom w:val="0"/>
      <w:divBdr>
        <w:top w:val="none" w:sz="0" w:space="0" w:color="auto"/>
        <w:left w:val="none" w:sz="0" w:space="0" w:color="auto"/>
        <w:bottom w:val="none" w:sz="0" w:space="0" w:color="auto"/>
        <w:right w:val="none" w:sz="0" w:space="0" w:color="auto"/>
      </w:divBdr>
    </w:div>
    <w:div w:id="2010600910">
      <w:bodyDiv w:val="1"/>
      <w:marLeft w:val="0"/>
      <w:marRight w:val="0"/>
      <w:marTop w:val="0"/>
      <w:marBottom w:val="0"/>
      <w:divBdr>
        <w:top w:val="none" w:sz="0" w:space="0" w:color="auto"/>
        <w:left w:val="none" w:sz="0" w:space="0" w:color="auto"/>
        <w:bottom w:val="none" w:sz="0" w:space="0" w:color="auto"/>
        <w:right w:val="none" w:sz="0" w:space="0" w:color="auto"/>
      </w:divBdr>
    </w:div>
    <w:div w:id="2071149103">
      <w:bodyDiv w:val="1"/>
      <w:marLeft w:val="0"/>
      <w:marRight w:val="0"/>
      <w:marTop w:val="0"/>
      <w:marBottom w:val="0"/>
      <w:divBdr>
        <w:top w:val="none" w:sz="0" w:space="0" w:color="auto"/>
        <w:left w:val="none" w:sz="0" w:space="0" w:color="auto"/>
        <w:bottom w:val="none" w:sz="0" w:space="0" w:color="auto"/>
        <w:right w:val="none" w:sz="0" w:space="0" w:color="auto"/>
      </w:divBdr>
    </w:div>
    <w:div w:id="208294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Maclennan</dc:creator>
  <cp:keywords/>
  <dc:description/>
  <cp:lastModifiedBy>Cheryl Maclennan</cp:lastModifiedBy>
  <cp:revision>3</cp:revision>
  <dcterms:created xsi:type="dcterms:W3CDTF">2025-05-27T22:01:00Z</dcterms:created>
  <dcterms:modified xsi:type="dcterms:W3CDTF">2025-05-28T12:08:00Z</dcterms:modified>
</cp:coreProperties>
</file>