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622DF" w14:textId="77777777" w:rsidR="00DC252F" w:rsidRPr="00DC252F" w:rsidRDefault="00DC252F" w:rsidP="00DC252F">
      <w:pPr>
        <w:pStyle w:val="Heading1"/>
        <w:jc w:val="center"/>
        <w:rPr>
          <w:rFonts w:ascii="Twinkl" w:hAnsi="Twinkl"/>
          <w:sz w:val="28"/>
          <w:u w:val="single"/>
        </w:rPr>
      </w:pPr>
      <w:r w:rsidRPr="00DC252F">
        <w:rPr>
          <w:rFonts w:ascii="Twinkl" w:hAnsi="Twinkl"/>
          <w:sz w:val="28"/>
          <w:u w:val="single"/>
        </w:rPr>
        <w:t>Art &amp; Design / DT</w:t>
      </w:r>
    </w:p>
    <w:p w14:paraId="2C246ADA" w14:textId="77777777" w:rsidR="00DC252F" w:rsidRPr="00DC252F" w:rsidRDefault="00DC252F" w:rsidP="00DC252F">
      <w:pPr>
        <w:jc w:val="center"/>
        <w:rPr>
          <w:rFonts w:ascii="Twinkl" w:hAnsi="Twinkl"/>
          <w:sz w:val="24"/>
          <w:szCs w:val="24"/>
        </w:rPr>
      </w:pPr>
      <w:r w:rsidRPr="00DC252F">
        <w:rPr>
          <w:rFonts w:ascii="Twinkl" w:hAnsi="Twinkl"/>
          <w:sz w:val="24"/>
          <w:szCs w:val="24"/>
        </w:rPr>
        <w:t>This term's monochromatic thread deliberately develops observation, control, pattern, perspective, proportion, tone, critique and refinement.</w:t>
      </w:r>
    </w:p>
    <w:tbl>
      <w:tblPr>
        <w:tblStyle w:val="TableGrid"/>
        <w:tblW w:w="15163" w:type="dxa"/>
        <w:jc w:val="center"/>
        <w:tblLook w:val="04A0" w:firstRow="1" w:lastRow="0" w:firstColumn="1" w:lastColumn="0" w:noHBand="0" w:noVBand="1"/>
      </w:tblPr>
      <w:tblGrid>
        <w:gridCol w:w="1132"/>
        <w:gridCol w:w="1762"/>
        <w:gridCol w:w="2403"/>
        <w:gridCol w:w="1550"/>
        <w:gridCol w:w="2309"/>
        <w:gridCol w:w="1775"/>
        <w:gridCol w:w="1545"/>
        <w:gridCol w:w="2687"/>
      </w:tblGrid>
      <w:tr w:rsidR="00DC252F" w:rsidRPr="00DC252F" w14:paraId="6306116D" w14:textId="77777777" w:rsidTr="00DC252F">
        <w:trPr>
          <w:tblHeader/>
          <w:jc w:val="center"/>
        </w:trPr>
        <w:tc>
          <w:tcPr>
            <w:tcW w:w="1113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3FCA0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733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F336B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36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4754A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52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458C5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2270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E62F1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174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6AE8A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520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2A8B1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2896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E6FDB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DC252F" w:rsidRPr="00DC252F" w14:paraId="346BE309" w14:textId="77777777" w:rsidTr="00DC252F">
        <w:trPr>
          <w:jc w:val="center"/>
        </w:trPr>
        <w:tc>
          <w:tcPr>
            <w:tcW w:w="111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D77FF3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73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54890F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Exploratory mark making</w:t>
            </w:r>
          </w:p>
        </w:tc>
        <w:tc>
          <w:tcPr>
            <w:tcW w:w="23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1AE0FD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Explore line, shape, texture and media; represent ideas; talk about creations; develop tool control.</w:t>
            </w:r>
          </w:p>
        </w:tc>
        <w:tc>
          <w:tcPr>
            <w:tcW w:w="15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3609E7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line, shape, mark, texture, draw</w:t>
            </w:r>
          </w:p>
        </w:tc>
        <w:tc>
          <w:tcPr>
            <w:tcW w:w="227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269B0B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Large-scale mark making, varied tools, sensory media.</w:t>
            </w:r>
          </w:p>
        </w:tc>
        <w:tc>
          <w:tcPr>
            <w:tcW w:w="17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16AA59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Process observation and pupil explanation.</w:t>
            </w:r>
          </w:p>
        </w:tc>
        <w:tc>
          <w:tcPr>
            <w:tcW w:w="1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91D865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Move from exploratory marks to intentional drawing.</w:t>
            </w:r>
          </w:p>
        </w:tc>
        <w:tc>
          <w:tcPr>
            <w:tcW w:w="289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278026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Observe • experiment • create • evaluate/refine</w:t>
            </w:r>
          </w:p>
        </w:tc>
      </w:tr>
      <w:tr w:rsidR="00DC252F" w:rsidRPr="00DC252F" w14:paraId="7B461291" w14:textId="77777777" w:rsidTr="00DC252F">
        <w:trPr>
          <w:jc w:val="center"/>
        </w:trPr>
        <w:tc>
          <w:tcPr>
            <w:tcW w:w="111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F190B6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73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4951B0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Monochromatic - What is drawing?</w:t>
            </w:r>
          </w:p>
        </w:tc>
        <w:tc>
          <w:tcPr>
            <w:tcW w:w="236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CF8FED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Explore line types and pressure; observe closely; use drawing tools intentionally; understand monochrome; evaluate own work using simple language.</w:t>
            </w:r>
          </w:p>
        </w:tc>
        <w:tc>
          <w:tcPr>
            <w:tcW w:w="152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D13969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drawing, line, tone, monochrome, observe</w:t>
            </w:r>
          </w:p>
        </w:tc>
        <w:tc>
          <w:tcPr>
            <w:tcW w:w="227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944178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 xml:space="preserve">Tool demonstrations, tracing/overdrawing </w:t>
            </w:r>
            <w:proofErr w:type="gramStart"/>
            <w:r w:rsidRPr="00DC252F">
              <w:rPr>
                <w:rFonts w:ascii="Twinkl" w:hAnsi="Twinkl"/>
                <w:sz w:val="24"/>
                <w:szCs w:val="24"/>
              </w:rPr>
              <w:t>where</w:t>
            </w:r>
            <w:proofErr w:type="gramEnd"/>
            <w:r w:rsidRPr="00DC252F">
              <w:rPr>
                <w:rFonts w:ascii="Twinkl" w:hAnsi="Twinkl"/>
                <w:sz w:val="24"/>
                <w:szCs w:val="24"/>
              </w:rPr>
              <w:t xml:space="preserve"> useful, visual exemplars.</w:t>
            </w:r>
          </w:p>
        </w:tc>
        <w:tc>
          <w:tcPr>
            <w:tcW w:w="174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A067A6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Observed drawing showing varied line/mark.</w:t>
            </w:r>
          </w:p>
        </w:tc>
        <w:tc>
          <w:tcPr>
            <w:tcW w:w="152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B4F09E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Develop repetition and pattern with greater control.</w:t>
            </w:r>
          </w:p>
        </w:tc>
        <w:tc>
          <w:tcPr>
            <w:tcW w:w="289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7FC8C6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Observe • experiment • create • evaluate/refine</w:t>
            </w:r>
          </w:p>
        </w:tc>
      </w:tr>
      <w:tr w:rsidR="00DC252F" w:rsidRPr="00DC252F" w14:paraId="52C71F22" w14:textId="77777777" w:rsidTr="00DC252F">
        <w:trPr>
          <w:jc w:val="center"/>
        </w:trPr>
        <w:tc>
          <w:tcPr>
            <w:tcW w:w="111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433F30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70263D"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173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DBDE3F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Monochromatic - How can patterns be used in art?</w:t>
            </w:r>
          </w:p>
        </w:tc>
        <w:tc>
          <w:tcPr>
            <w:tcW w:w="23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E9C724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Identify and create repeating/alternating patterns; vary line, shape and tone; take inspiration from artists/design; refine through repetition.</w:t>
            </w:r>
          </w:p>
        </w:tc>
        <w:tc>
          <w:tcPr>
            <w:tcW w:w="15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898904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pattern, repeat, motif, tone, contrast</w:t>
            </w:r>
          </w:p>
        </w:tc>
        <w:tc>
          <w:tcPr>
            <w:tcW w:w="227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5A4F98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Pattern strips, stencils, visual sequencing.</w:t>
            </w:r>
          </w:p>
        </w:tc>
        <w:tc>
          <w:tcPr>
            <w:tcW w:w="17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AC5ED8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Designed monochromatic pattern with explanation.</w:t>
            </w:r>
          </w:p>
        </w:tc>
        <w:tc>
          <w:tcPr>
            <w:tcW w:w="1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BF8292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Apply observational drawing to space and perspective.</w:t>
            </w:r>
          </w:p>
        </w:tc>
        <w:tc>
          <w:tcPr>
            <w:tcW w:w="289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010FC7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Observe • experiment • create • evaluate/refine</w:t>
            </w:r>
          </w:p>
        </w:tc>
      </w:tr>
      <w:tr w:rsidR="00DC252F" w:rsidRPr="00DC252F" w14:paraId="1C6358AF" w14:textId="77777777" w:rsidTr="00DC252F">
        <w:trPr>
          <w:jc w:val="center"/>
        </w:trPr>
        <w:tc>
          <w:tcPr>
            <w:tcW w:w="111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022D06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73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861892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Monochromatic - How do artists draw perspective?</w:t>
            </w:r>
          </w:p>
        </w:tc>
        <w:tc>
          <w:tcPr>
            <w:tcW w:w="236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696744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Understand foreground/middle ground/background; use scale and overlap to suggest depth; observe proportion; experiment and refine.</w:t>
            </w:r>
          </w:p>
        </w:tc>
        <w:tc>
          <w:tcPr>
            <w:tcW w:w="152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AB6774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perspective, foreground, background, proportion, scale, overlap</w:t>
            </w:r>
          </w:p>
        </w:tc>
        <w:tc>
          <w:tcPr>
            <w:tcW w:w="227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ACBF7C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Viewfinders, step-by-step modelling, grids, photo references.</w:t>
            </w:r>
          </w:p>
        </w:tc>
        <w:tc>
          <w:tcPr>
            <w:tcW w:w="174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3AB2B7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Drawing creates convincing sense of depth.</w:t>
            </w:r>
          </w:p>
        </w:tc>
        <w:tc>
          <w:tcPr>
            <w:tcW w:w="152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E6F8F0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Prepare for more sophisticated proportion and portraiture.</w:t>
            </w:r>
          </w:p>
        </w:tc>
        <w:tc>
          <w:tcPr>
            <w:tcW w:w="289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E8DC97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Observe • experiment • create • evaluate/refine</w:t>
            </w:r>
          </w:p>
        </w:tc>
      </w:tr>
      <w:tr w:rsidR="00DC252F" w:rsidRPr="00DC252F" w14:paraId="6F3BAC8E" w14:textId="77777777" w:rsidTr="00DC252F">
        <w:trPr>
          <w:jc w:val="center"/>
        </w:trPr>
        <w:tc>
          <w:tcPr>
            <w:tcW w:w="111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4E0486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173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103F15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 xml:space="preserve">Monochromatic - What mistakes can artists make </w:t>
            </w: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>when drawing faces?</w:t>
            </w:r>
          </w:p>
        </w:tc>
        <w:tc>
          <w:tcPr>
            <w:tcW w:w="23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50B729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 xml:space="preserve">Study facial proportion; use guidelines and observation; identify common </w:t>
            </w: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>misconceptions; use tone to model form; critique and refine work intentionally.</w:t>
            </w:r>
          </w:p>
        </w:tc>
        <w:tc>
          <w:tcPr>
            <w:tcW w:w="15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8F7204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 xml:space="preserve">portrait, proportion, symmetry, tone, form, </w:t>
            </w: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>highlight, shadow</w:t>
            </w:r>
          </w:p>
        </w:tc>
        <w:tc>
          <w:tcPr>
            <w:tcW w:w="227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15E04A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>Proportion guides, mirrors/photos, staged modelling, feedback prompts.</w:t>
            </w:r>
          </w:p>
        </w:tc>
        <w:tc>
          <w:tcPr>
            <w:tcW w:w="17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4A52BE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>Refined monochromatic portrait with annotated evaluation.</w:t>
            </w:r>
          </w:p>
        </w:tc>
        <w:tc>
          <w:tcPr>
            <w:tcW w:w="1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1553763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t xml:space="preserve">Secondary readiness: independent observation, refinement </w:t>
            </w: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>and critical evaluation.</w:t>
            </w:r>
          </w:p>
        </w:tc>
        <w:tc>
          <w:tcPr>
            <w:tcW w:w="289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3AAE41" w14:textId="77777777" w:rsidR="00DC252F" w:rsidRPr="00DC252F" w:rsidRDefault="00DC252F" w:rsidP="00DC252F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52F">
              <w:rPr>
                <w:rFonts w:ascii="Twinkl" w:hAnsi="Twinkl"/>
                <w:sz w:val="24"/>
                <w:szCs w:val="24"/>
              </w:rPr>
              <w:lastRenderedPageBreak/>
              <w:t>Observe • experiment • create • evaluate/refine</w:t>
            </w:r>
          </w:p>
        </w:tc>
      </w:tr>
    </w:tbl>
    <w:p w14:paraId="7A28DFF8" w14:textId="5E64FB04" w:rsidR="00686172" w:rsidRPr="00DC252F" w:rsidRDefault="00686172" w:rsidP="00B5445D">
      <w:pPr>
        <w:rPr>
          <w:sz w:val="24"/>
          <w:szCs w:val="24"/>
        </w:rPr>
      </w:pPr>
    </w:p>
    <w:sectPr w:rsidR="00686172" w:rsidRPr="00DC252F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853EC" w14:textId="77777777" w:rsidR="00D66477" w:rsidRDefault="00D66477" w:rsidP="004B1D79">
      <w:pPr>
        <w:spacing w:after="0" w:line="240" w:lineRule="auto"/>
      </w:pPr>
      <w:r>
        <w:separator/>
      </w:r>
    </w:p>
  </w:endnote>
  <w:endnote w:type="continuationSeparator" w:id="0">
    <w:p w14:paraId="4123B7C3" w14:textId="77777777" w:rsidR="00D66477" w:rsidRDefault="00D66477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4F47" w14:textId="77777777" w:rsidR="00D66477" w:rsidRDefault="00D66477" w:rsidP="004B1D79">
      <w:pPr>
        <w:spacing w:after="0" w:line="240" w:lineRule="auto"/>
      </w:pPr>
      <w:r>
        <w:separator/>
      </w:r>
    </w:p>
  </w:footnote>
  <w:footnote w:type="continuationSeparator" w:id="0">
    <w:p w14:paraId="116FD236" w14:textId="77777777" w:rsidR="00D66477" w:rsidRDefault="00D66477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387FDD"/>
    <w:rsid w:val="004B1D79"/>
    <w:rsid w:val="004F46F4"/>
    <w:rsid w:val="00686172"/>
    <w:rsid w:val="00690C12"/>
    <w:rsid w:val="009400C4"/>
    <w:rsid w:val="009750C8"/>
    <w:rsid w:val="009F5DD0"/>
    <w:rsid w:val="00A555A6"/>
    <w:rsid w:val="00AE1153"/>
    <w:rsid w:val="00B5445D"/>
    <w:rsid w:val="00D66477"/>
    <w:rsid w:val="00DC252F"/>
    <w:rsid w:val="00ED64A5"/>
    <w:rsid w:val="00EE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2026-09-12T10:50:00Z</dcterms:created>
  <dcterms:modified xsi:type="dcterms:W3CDTF">2026-09-12T10:50:00Z</dcterms:modified>
</cp:coreProperties>
</file>