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3D273" w14:textId="77777777" w:rsidR="004D4385" w:rsidRPr="004D4385" w:rsidRDefault="004D4385" w:rsidP="004D4385">
      <w:pPr>
        <w:pStyle w:val="Heading1"/>
        <w:jc w:val="center"/>
        <w:rPr>
          <w:rFonts w:ascii="Twinkl" w:hAnsi="Twinkl"/>
          <w:sz w:val="28"/>
          <w:u w:val="single"/>
        </w:rPr>
      </w:pPr>
      <w:r w:rsidRPr="004D4385">
        <w:rPr>
          <w:rFonts w:ascii="Twinkl" w:hAnsi="Twinkl"/>
          <w:sz w:val="28"/>
          <w:u w:val="single"/>
        </w:rPr>
        <w:t>Music</w:t>
      </w:r>
    </w:p>
    <w:p w14:paraId="1E5D5115" w14:textId="77777777" w:rsidR="004D4385" w:rsidRPr="004D4385" w:rsidRDefault="004D4385" w:rsidP="004D4385">
      <w:pPr>
        <w:jc w:val="center"/>
        <w:rPr>
          <w:rFonts w:ascii="Twinkl" w:hAnsi="Twinkl"/>
          <w:sz w:val="24"/>
          <w:szCs w:val="24"/>
        </w:rPr>
      </w:pPr>
      <w:r w:rsidRPr="004D4385">
        <w:rPr>
          <w:rFonts w:ascii="Twinkl" w:hAnsi="Twinkl"/>
          <w:sz w:val="24"/>
          <w:szCs w:val="24"/>
        </w:rPr>
        <w:t>Progression develops pulse, rhythm, singing, listening, composing and ensemble performance, culminating in increasingly independent musicianship.</w:t>
      </w:r>
    </w:p>
    <w:tbl>
      <w:tblPr>
        <w:tblStyle w:val="TableGrid"/>
        <w:tblW w:w="14879" w:type="dxa"/>
        <w:jc w:val="center"/>
        <w:tblLook w:val="04A0" w:firstRow="1" w:lastRow="0" w:firstColumn="1" w:lastColumn="0" w:noHBand="0" w:noVBand="1"/>
      </w:tblPr>
      <w:tblGrid>
        <w:gridCol w:w="1132"/>
        <w:gridCol w:w="1517"/>
        <w:gridCol w:w="3061"/>
        <w:gridCol w:w="1341"/>
        <w:gridCol w:w="1344"/>
        <w:gridCol w:w="2825"/>
        <w:gridCol w:w="1602"/>
        <w:gridCol w:w="2057"/>
      </w:tblGrid>
      <w:tr w:rsidR="004D4385" w:rsidRPr="004D4385" w14:paraId="09AFE3BC" w14:textId="77777777" w:rsidTr="004D4385">
        <w:trPr>
          <w:tblHeader/>
          <w:jc w:val="center"/>
        </w:trPr>
        <w:tc>
          <w:tcPr>
            <w:tcW w:w="1108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C5B28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Phase</w:t>
            </w:r>
          </w:p>
        </w:tc>
        <w:tc>
          <w:tcPr>
            <w:tcW w:w="1484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420723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Term 1 focus</w:t>
            </w:r>
          </w:p>
        </w:tc>
        <w:tc>
          <w:tcPr>
            <w:tcW w:w="2990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8C26D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Knowledge &amp; skills progression</w:t>
            </w:r>
          </w:p>
        </w:tc>
        <w:tc>
          <w:tcPr>
            <w:tcW w:w="1312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79B0E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Key vocabulary</w:t>
            </w:r>
          </w:p>
        </w:tc>
        <w:tc>
          <w:tcPr>
            <w:tcW w:w="131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341831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Adaptive teaching / SEND</w:t>
            </w:r>
          </w:p>
        </w:tc>
        <w:tc>
          <w:tcPr>
            <w:tcW w:w="2759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90DACE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Assessment evidence</w:t>
            </w:r>
          </w:p>
        </w:tc>
        <w:tc>
          <w:tcPr>
            <w:tcW w:w="1566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6E3DB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Next step</w:t>
            </w:r>
          </w:p>
        </w:tc>
        <w:tc>
          <w:tcPr>
            <w:tcW w:w="2345" w:type="dxa"/>
            <w:shd w:val="clear" w:color="auto" w:fill="70263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02C4B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FFFFFF"/>
                <w:sz w:val="24"/>
                <w:szCs w:val="24"/>
              </w:rPr>
              <w:t>Disciplinary thread</w:t>
            </w:r>
          </w:p>
        </w:tc>
      </w:tr>
      <w:tr w:rsidR="004D4385" w:rsidRPr="004D4385" w14:paraId="3AE00703" w14:textId="77777777" w:rsidTr="004D4385">
        <w:trPr>
          <w:jc w:val="center"/>
        </w:trPr>
        <w:tc>
          <w:tcPr>
            <w:tcW w:w="110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BC05666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70263D"/>
                <w:sz w:val="24"/>
                <w:szCs w:val="24"/>
              </w:rPr>
              <w:t>Nursery / Reception</w:t>
            </w:r>
          </w:p>
        </w:tc>
        <w:tc>
          <w:tcPr>
            <w:tcW w:w="14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CBF5C3F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Singing, pulse and response</w:t>
            </w:r>
          </w:p>
        </w:tc>
        <w:tc>
          <w:tcPr>
            <w:tcW w:w="299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442CAE2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Join in songs/rhymes; copy simple rhythms; move to pulse; explore voice and instruments; listen and respond.</w:t>
            </w:r>
          </w:p>
        </w:tc>
        <w:tc>
          <w:tcPr>
            <w:tcW w:w="1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16E0C75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song, beat, sound, loud, quiet</w:t>
            </w:r>
          </w:p>
        </w:tc>
        <w:tc>
          <w:tcPr>
            <w:tcW w:w="131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E09B80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Repetition, movement, visual cues, accessible percussion.</w:t>
            </w:r>
          </w:p>
        </w:tc>
        <w:tc>
          <w:tcPr>
            <w:tcW w:w="27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4BA63C7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Participation and response.</w:t>
            </w:r>
          </w:p>
        </w:tc>
        <w:tc>
          <w:tcPr>
            <w:tcW w:w="156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92AC6C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Develop steady pulse and musical memory.</w:t>
            </w:r>
          </w:p>
        </w:tc>
        <w:tc>
          <w:tcPr>
            <w:tcW w:w="2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ED90FD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Listen • perform • compose • evaluate</w:t>
            </w:r>
          </w:p>
        </w:tc>
      </w:tr>
      <w:tr w:rsidR="004D4385" w:rsidRPr="004D4385" w14:paraId="128C479D" w14:textId="77777777" w:rsidTr="004D4385">
        <w:trPr>
          <w:jc w:val="center"/>
        </w:trPr>
        <w:tc>
          <w:tcPr>
            <w:tcW w:w="110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79D468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70263D"/>
                <w:sz w:val="24"/>
                <w:szCs w:val="24"/>
              </w:rPr>
              <w:t>Year 1</w:t>
            </w:r>
          </w:p>
        </w:tc>
        <w:tc>
          <w:tcPr>
            <w:tcW w:w="148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D67D36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 xml:space="preserve">Hey </w:t>
            </w:r>
            <w:proofErr w:type="gramStart"/>
            <w:r w:rsidRPr="004D4385">
              <w:rPr>
                <w:rFonts w:ascii="Twinkl" w:hAnsi="Twinkl"/>
                <w:sz w:val="24"/>
                <w:szCs w:val="24"/>
              </w:rPr>
              <w:t>You</w:t>
            </w:r>
            <w:proofErr w:type="gramEnd"/>
            <w:r w:rsidRPr="004D4385">
              <w:rPr>
                <w:rFonts w:ascii="Twinkl" w:hAnsi="Twinkl"/>
                <w:sz w:val="24"/>
                <w:szCs w:val="24"/>
              </w:rPr>
              <w:t>!</w:t>
            </w:r>
          </w:p>
        </w:tc>
        <w:tc>
          <w:tcPr>
            <w:tcW w:w="299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28E5BE2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Find and keep a steady pulse; copy rhythms; sing together; listen and respond to a song; begin simple improvisation/performance.</w:t>
            </w:r>
          </w:p>
        </w:tc>
        <w:tc>
          <w:tcPr>
            <w:tcW w:w="131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67A9B8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pulse, rhythm, pitch, rap, perform</w:t>
            </w:r>
          </w:p>
        </w:tc>
        <w:tc>
          <w:tcPr>
            <w:tcW w:w="131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5E6CFAA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Call-and-response, movement, echo patterns.</w:t>
            </w:r>
          </w:p>
        </w:tc>
        <w:tc>
          <w:tcPr>
            <w:tcW w:w="275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2B95BBE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Group performance and listening response.</w:t>
            </w:r>
          </w:p>
        </w:tc>
        <w:tc>
          <w:tcPr>
            <w:tcW w:w="156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01373B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Increase rhythmic accuracy and ensemble awareness.</w:t>
            </w:r>
          </w:p>
        </w:tc>
        <w:tc>
          <w:tcPr>
            <w:tcW w:w="234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B0968B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Listen • perform • compose • evaluate</w:t>
            </w:r>
          </w:p>
        </w:tc>
      </w:tr>
      <w:tr w:rsidR="004D4385" w:rsidRPr="004D4385" w14:paraId="225EF06C" w14:textId="77777777" w:rsidTr="004D4385">
        <w:trPr>
          <w:jc w:val="center"/>
        </w:trPr>
        <w:tc>
          <w:tcPr>
            <w:tcW w:w="110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A401EA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70263D"/>
                <w:sz w:val="24"/>
                <w:szCs w:val="24"/>
              </w:rPr>
              <w:t>Year 2</w:t>
            </w:r>
          </w:p>
        </w:tc>
        <w:tc>
          <w:tcPr>
            <w:tcW w:w="14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0EA4A77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 xml:space="preserve">Module 1 units 1 &amp; 2 /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singing and musicianship</w:t>
            </w:r>
          </w:p>
        </w:tc>
        <w:tc>
          <w:tcPr>
            <w:tcW w:w="299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37BCFA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 xml:space="preserve">Maintain pulse; distinguish pulse/rhythm; sing with increasing control;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copy/create short rhythmic patterns; perform together.</w:t>
            </w:r>
          </w:p>
        </w:tc>
        <w:tc>
          <w:tcPr>
            <w:tcW w:w="1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59A580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 xml:space="preserve">pulse, rhythm, tempo,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pitch, phrase</w:t>
            </w:r>
          </w:p>
        </w:tc>
        <w:tc>
          <w:tcPr>
            <w:tcW w:w="131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A2F01CE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 xml:space="preserve">Body percussion, rhythm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cards, echo singing.</w:t>
            </w:r>
          </w:p>
        </w:tc>
        <w:tc>
          <w:tcPr>
            <w:tcW w:w="27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86521AA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Short ensemble performance.</w:t>
            </w:r>
          </w:p>
        </w:tc>
        <w:tc>
          <w:tcPr>
            <w:tcW w:w="156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C94AD4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 xml:space="preserve">Build notation awareness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and independent musical choices.</w:t>
            </w:r>
          </w:p>
        </w:tc>
        <w:tc>
          <w:tcPr>
            <w:tcW w:w="2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7487937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Listen • perform • compose • evaluate</w:t>
            </w:r>
          </w:p>
        </w:tc>
      </w:tr>
      <w:tr w:rsidR="004D4385" w:rsidRPr="004D4385" w14:paraId="3C428F09" w14:textId="77777777" w:rsidTr="004D4385">
        <w:trPr>
          <w:jc w:val="center"/>
        </w:trPr>
        <w:tc>
          <w:tcPr>
            <w:tcW w:w="1108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F3A36FA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70263D"/>
                <w:sz w:val="24"/>
                <w:szCs w:val="24"/>
              </w:rPr>
              <w:t>Years 3 &amp; 4</w:t>
            </w:r>
          </w:p>
        </w:tc>
        <w:tc>
          <w:tcPr>
            <w:tcW w:w="1484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75BE331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Module 1 units 1 &amp; 2</w:t>
            </w:r>
          </w:p>
        </w:tc>
        <w:tc>
          <w:tcPr>
            <w:tcW w:w="2990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B27CEDA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Sing with control and expression; maintain independent part where appropriate; read/use simple rhythmic notation; improvise/compose short phrases; evaluate performance.</w:t>
            </w:r>
          </w:p>
        </w:tc>
        <w:tc>
          <w:tcPr>
            <w:tcW w:w="1312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1376B4B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notation, crotchet, minim, rest, dynamics, tempo</w:t>
            </w:r>
          </w:p>
        </w:tc>
        <w:tc>
          <w:tcPr>
            <w:tcW w:w="131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61BFDE0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Layered parts, visual notation, rehearsal chunks.</w:t>
            </w:r>
          </w:p>
        </w:tc>
        <w:tc>
          <w:tcPr>
            <w:tcW w:w="2759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E76E38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Performance/composition with reflection.</w:t>
            </w:r>
          </w:p>
        </w:tc>
        <w:tc>
          <w:tcPr>
            <w:tcW w:w="1566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B7C06C6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Prepare for more complex ensemble singing and composition.</w:t>
            </w:r>
          </w:p>
        </w:tc>
        <w:tc>
          <w:tcPr>
            <w:tcW w:w="2345" w:type="dxa"/>
            <w:shd w:val="clear" w:color="auto" w:fill="F1EEE8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01CCF1F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Listen • perform • compose • evaluate</w:t>
            </w:r>
          </w:p>
        </w:tc>
      </w:tr>
      <w:tr w:rsidR="004D4385" w:rsidRPr="004D4385" w14:paraId="198436A5" w14:textId="77777777" w:rsidTr="004D4385">
        <w:trPr>
          <w:jc w:val="center"/>
        </w:trPr>
        <w:tc>
          <w:tcPr>
            <w:tcW w:w="1108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0761DA4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b/>
                <w:color w:val="70263D"/>
                <w:sz w:val="24"/>
                <w:szCs w:val="24"/>
              </w:rPr>
              <w:t>Years 5 &amp; 6</w:t>
            </w:r>
          </w:p>
        </w:tc>
        <w:tc>
          <w:tcPr>
            <w:tcW w:w="148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E5C0075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>Module 1 units 1 &amp; 2; Young Voices preparation</w:t>
            </w:r>
          </w:p>
        </w:tc>
        <w:tc>
          <w:tcPr>
            <w:tcW w:w="299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A8A6737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 xml:space="preserve">Sing confidently in a large ensemble; sustain part, diction and phrasing; follow conductor cues; rehearse repertoire; evaluate and improve;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understand performance discipline.</w:t>
            </w:r>
          </w:p>
        </w:tc>
        <w:tc>
          <w:tcPr>
            <w:tcW w:w="1312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AA6733C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ensemble, harmony, phrasing, diction, dynamics, rehearsal</w:t>
            </w:r>
          </w:p>
        </w:tc>
        <w:tc>
          <w:tcPr>
            <w:tcW w:w="131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E9F9EDC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 xml:space="preserve">Lyric/audio rehearsal, chunking, repeated practice, accessible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lyric formats.</w:t>
            </w:r>
          </w:p>
        </w:tc>
        <w:tc>
          <w:tcPr>
            <w:tcW w:w="2759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C9E447F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Rehearsal/performance readiness and self-evaluation.</w:t>
            </w:r>
          </w:p>
        </w:tc>
        <w:tc>
          <w:tcPr>
            <w:tcW w:w="1566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B6AF9A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t xml:space="preserve">Secondary readiness: ensemble independence, musicianship and </w:t>
            </w: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performance confidence.</w:t>
            </w:r>
          </w:p>
        </w:tc>
        <w:tc>
          <w:tcPr>
            <w:tcW w:w="23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17B7D57" w14:textId="77777777" w:rsidR="004D4385" w:rsidRPr="004D4385" w:rsidRDefault="004D4385" w:rsidP="004D4385">
            <w:pPr>
              <w:jc w:val="center"/>
              <w:rPr>
                <w:rFonts w:ascii="Twinkl" w:hAnsi="Twinkl"/>
                <w:sz w:val="24"/>
                <w:szCs w:val="24"/>
              </w:rPr>
            </w:pPr>
            <w:r w:rsidRPr="004D4385">
              <w:rPr>
                <w:rFonts w:ascii="Twinkl" w:hAnsi="Twinkl"/>
                <w:sz w:val="24"/>
                <w:szCs w:val="24"/>
              </w:rPr>
              <w:lastRenderedPageBreak/>
              <w:t>Listen • perform • compose • evaluate</w:t>
            </w:r>
          </w:p>
        </w:tc>
      </w:tr>
    </w:tbl>
    <w:p w14:paraId="7A28DFF8" w14:textId="5E64FB04" w:rsidR="00686172" w:rsidRPr="004D4385" w:rsidRDefault="00686172" w:rsidP="004D4385"/>
    <w:sectPr w:rsidR="00686172" w:rsidRPr="004D4385" w:rsidSect="004B1D7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8FE80" w14:textId="77777777" w:rsidR="00A44306" w:rsidRDefault="00A44306" w:rsidP="004B1D79">
      <w:pPr>
        <w:spacing w:after="0" w:line="240" w:lineRule="auto"/>
      </w:pPr>
      <w:r>
        <w:separator/>
      </w:r>
    </w:p>
  </w:endnote>
  <w:endnote w:type="continuationSeparator" w:id="0">
    <w:p w14:paraId="78B5EAB2" w14:textId="77777777" w:rsidR="00A44306" w:rsidRDefault="00A44306" w:rsidP="004B1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955AC" w14:textId="77777777" w:rsidR="00A44306" w:rsidRDefault="00A44306" w:rsidP="004B1D79">
      <w:pPr>
        <w:spacing w:after="0" w:line="240" w:lineRule="auto"/>
      </w:pPr>
      <w:r>
        <w:separator/>
      </w:r>
    </w:p>
  </w:footnote>
  <w:footnote w:type="continuationSeparator" w:id="0">
    <w:p w14:paraId="60968225" w14:textId="77777777" w:rsidR="00A44306" w:rsidRDefault="00A44306" w:rsidP="004B1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E9CE3" w14:textId="3BFDE637" w:rsidR="004B1D79" w:rsidRPr="004B1D79" w:rsidRDefault="004B1D79" w:rsidP="004B1D79">
    <w:pPr>
      <w:pStyle w:val="Header"/>
      <w:tabs>
        <w:tab w:val="clear" w:pos="4513"/>
        <w:tab w:val="clear" w:pos="9026"/>
        <w:tab w:val="left" w:pos="5856"/>
      </w:tabs>
      <w:jc w:val="center"/>
      <w:rPr>
        <w:rFonts w:ascii="Twinkl" w:hAnsi="Twinkl"/>
        <w:b/>
        <w:bCs/>
        <w:sz w:val="32"/>
        <w:szCs w:val="32"/>
        <w:u w:val="single"/>
      </w:rPr>
    </w:pPr>
    <w:r w:rsidRPr="004B1D79">
      <w:rPr>
        <w:rFonts w:ascii="Twinkl" w:hAnsi="Twinkl"/>
        <w:b/>
        <w:bCs/>
        <w:noProof/>
        <w:sz w:val="32"/>
        <w:szCs w:val="32"/>
        <w:u w:val="single"/>
      </w:rPr>
      <w:drawing>
        <wp:anchor distT="0" distB="0" distL="114300" distR="114300" simplePos="0" relativeHeight="251658240" behindDoc="0" locked="0" layoutInCell="1" allowOverlap="1" wp14:anchorId="60A5D56C" wp14:editId="18DE2A88">
          <wp:simplePos x="0" y="0"/>
          <wp:positionH relativeFrom="column">
            <wp:posOffset>-434340</wp:posOffset>
          </wp:positionH>
          <wp:positionV relativeFrom="paragraph">
            <wp:posOffset>-350520</wp:posOffset>
          </wp:positionV>
          <wp:extent cx="691084" cy="66294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084" cy="662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B1D79">
      <w:rPr>
        <w:rFonts w:ascii="Twinkl" w:hAnsi="Twinkl"/>
        <w:b/>
        <w:bCs/>
        <w:sz w:val="32"/>
        <w:szCs w:val="32"/>
        <w:u w:val="single"/>
      </w:rPr>
      <w:t>St Joseph’s Catholic Primary School Curriculum</w:t>
    </w:r>
  </w:p>
  <w:p w14:paraId="3DF2F276" w14:textId="77777777" w:rsidR="004B1D79" w:rsidRDefault="004B1D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D79"/>
    <w:rsid w:val="00387FDD"/>
    <w:rsid w:val="004B1D79"/>
    <w:rsid w:val="004D4385"/>
    <w:rsid w:val="004F46F4"/>
    <w:rsid w:val="00686172"/>
    <w:rsid w:val="00690C12"/>
    <w:rsid w:val="009400C4"/>
    <w:rsid w:val="009750C8"/>
    <w:rsid w:val="009F5DD0"/>
    <w:rsid w:val="00A44306"/>
    <w:rsid w:val="00A555A6"/>
    <w:rsid w:val="00AE1153"/>
    <w:rsid w:val="00B5445D"/>
    <w:rsid w:val="00DC252F"/>
    <w:rsid w:val="00ED64A5"/>
    <w:rsid w:val="00EE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58C49"/>
  <w15:chartTrackingRefBased/>
  <w15:docId w15:val="{AB3CE82F-E531-4689-8422-D8B206319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D79"/>
    <w:pPr>
      <w:spacing w:after="200" w:line="276" w:lineRule="auto"/>
    </w:pPr>
    <w:rPr>
      <w:rFonts w:ascii="Aptos" w:eastAsiaTheme="minorEastAsia" w:hAnsi="Aptos"/>
      <w:color w:val="333333"/>
      <w:sz w:val="18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1D7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0263D"/>
      <w:sz w:val="40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1D79"/>
  </w:style>
  <w:style w:type="paragraph" w:styleId="Footer">
    <w:name w:val="footer"/>
    <w:basedOn w:val="Normal"/>
    <w:link w:val="FooterChar"/>
    <w:uiPriority w:val="99"/>
    <w:unhideWhenUsed/>
    <w:rsid w:val="004B1D7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/>
      <w:color w:val="auto"/>
      <w:sz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1D79"/>
  </w:style>
  <w:style w:type="character" w:customStyle="1" w:styleId="Heading1Char">
    <w:name w:val="Heading 1 Char"/>
    <w:basedOn w:val="DefaultParagraphFont"/>
    <w:link w:val="Heading1"/>
    <w:uiPriority w:val="9"/>
    <w:rsid w:val="004B1D79"/>
    <w:rPr>
      <w:rFonts w:asciiTheme="majorHAnsi" w:eastAsiaTheme="majorEastAsia" w:hAnsiTheme="majorHAnsi" w:cstheme="majorBidi"/>
      <w:b/>
      <w:bCs/>
      <w:color w:val="70263D"/>
      <w:sz w:val="40"/>
      <w:szCs w:val="28"/>
      <w:lang w:val="en-US"/>
    </w:rPr>
  </w:style>
  <w:style w:type="table" w:styleId="TableGrid">
    <w:name w:val="Table Grid"/>
    <w:basedOn w:val="TableNormal"/>
    <w:uiPriority w:val="59"/>
    <w:rsid w:val="004B1D79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Carder</dc:creator>
  <cp:keywords/>
  <dc:description/>
  <cp:lastModifiedBy>F Carder</cp:lastModifiedBy>
  <cp:revision>2</cp:revision>
  <dcterms:created xsi:type="dcterms:W3CDTF">2026-09-12T10:51:00Z</dcterms:created>
  <dcterms:modified xsi:type="dcterms:W3CDTF">2026-09-12T10:51:00Z</dcterms:modified>
</cp:coreProperties>
</file>